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0C6" w:rsidRPr="007C1BBA" w:rsidRDefault="007C1BBA" w:rsidP="007C1BBA">
      <w:pPr>
        <w:rPr>
          <w:sz w:val="32"/>
          <w:szCs w:val="32"/>
          <w:rtl/>
        </w:rPr>
      </w:pPr>
      <w:r>
        <w:rPr>
          <w:b/>
          <w:bCs/>
          <w:noProof/>
          <w:sz w:val="32"/>
          <w:szCs w:val="32"/>
          <w:rtl/>
        </w:rPr>
        <mc:AlternateContent>
          <mc:Choice Requires="wps">
            <w:drawing>
              <wp:anchor distT="0" distB="0" distL="114300" distR="114300" simplePos="0" relativeHeight="251659264" behindDoc="0" locked="0" layoutInCell="1" allowOverlap="1" wp14:anchorId="2BD0BE9A" wp14:editId="022CD6F1">
                <wp:simplePos x="0" y="0"/>
                <wp:positionH relativeFrom="column">
                  <wp:posOffset>-87246</wp:posOffset>
                </wp:positionH>
                <wp:positionV relativeFrom="paragraph">
                  <wp:posOffset>-115083</wp:posOffset>
                </wp:positionV>
                <wp:extent cx="2105246" cy="1222745"/>
                <wp:effectExtent l="0" t="0" r="28575" b="15875"/>
                <wp:wrapNone/>
                <wp:docPr id="1" name="مستطيل 1"/>
                <wp:cNvGraphicFramePr/>
                <a:graphic xmlns:a="http://schemas.openxmlformats.org/drawingml/2006/main">
                  <a:graphicData uri="http://schemas.microsoft.com/office/word/2010/wordprocessingShape">
                    <wps:wsp>
                      <wps:cNvSpPr/>
                      <wps:spPr>
                        <a:xfrm>
                          <a:off x="0" y="0"/>
                          <a:ext cx="2105246" cy="12227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C1BBA" w:rsidRDefault="007C1BBA" w:rsidP="007C1BBA">
                            <w:pPr>
                              <w:jc w:val="center"/>
                            </w:pPr>
                            <w:r w:rsidRPr="007C1BBA">
                              <w:rPr>
                                <w:noProof/>
                              </w:rPr>
                              <w:drawing>
                                <wp:inline distT="0" distB="0" distL="0" distR="0" wp14:anchorId="482E1A8B" wp14:editId="2BBD1938">
                                  <wp:extent cx="1733107" cy="1041991"/>
                                  <wp:effectExtent l="0" t="0" r="635" b="635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8126" cy="1045009"/>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1" o:spid="_x0000_s1026" style="position:absolute;left:0;text-align:left;margin-left:-6.85pt;margin-top:-9.05pt;width:165.75pt;height:9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" fillcolor="white [3212]" strokecolor="white [3212]" strokeweight="2pt">
                <v:textbox>
                  <w:txbxContent>
                    <w:p w:rsidR="007C1BBA" w:rsidRDefault="007C1BBA" w:rsidP="007C1BBA">
                      <w:pPr>
                        <w:jc w:val="center"/>
                      </w:pPr>
                      <w:r w:rsidRPr="007C1BBA">
                        <w:drawing>
                          <wp:inline distT="0" distB="0" distL="0" distR="0" wp14:anchorId="482E1A8B" wp14:editId="2BBD1938">
                            <wp:extent cx="1733107" cy="1041991"/>
                            <wp:effectExtent l="0" t="0" r="635" b="635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8126" cy="1045009"/>
                                    </a:xfrm>
                                    <a:prstGeom prst="rect">
                                      <a:avLst/>
                                    </a:prstGeom>
                                    <a:noFill/>
                                    <a:ln>
                                      <a:noFill/>
                                    </a:ln>
                                    <a:extLst/>
                                  </pic:spPr>
                                </pic:pic>
                              </a:graphicData>
                            </a:graphic>
                          </wp:inline>
                        </w:drawing>
                      </w:r>
                    </w:p>
                  </w:txbxContent>
                </v:textbox>
              </v:rect>
            </w:pict>
          </mc:Fallback>
        </mc:AlternateContent>
      </w:r>
      <w:r w:rsidRPr="007C1BBA">
        <w:rPr>
          <w:b/>
          <w:bCs/>
          <w:sz w:val="32"/>
          <w:szCs w:val="32"/>
          <w:rtl/>
        </w:rPr>
        <w:t xml:space="preserve">الاكاديمية الليبية </w:t>
      </w:r>
      <w:r w:rsidRPr="007C1BBA">
        <w:rPr>
          <w:b/>
          <w:bCs/>
          <w:sz w:val="32"/>
          <w:szCs w:val="32"/>
        </w:rPr>
        <w:t>/</w:t>
      </w:r>
      <w:r w:rsidRPr="007C1BBA">
        <w:rPr>
          <w:b/>
          <w:bCs/>
          <w:sz w:val="32"/>
          <w:szCs w:val="32"/>
          <w:rtl/>
        </w:rPr>
        <w:t>مصراته</w:t>
      </w:r>
      <w:r w:rsidRPr="007C1BBA">
        <w:rPr>
          <w:b/>
          <w:bCs/>
          <w:sz w:val="32"/>
          <w:szCs w:val="32"/>
          <w:rtl/>
        </w:rPr>
        <w:br/>
        <w:t>مدرسة العلوم الادارية والمالية</w:t>
      </w:r>
      <w:r w:rsidRPr="007C1BBA">
        <w:rPr>
          <w:b/>
          <w:bCs/>
          <w:sz w:val="32"/>
          <w:szCs w:val="32"/>
          <w:rtl/>
        </w:rPr>
        <w:br/>
        <w:t>قسم الادارة والتنظيم</w:t>
      </w:r>
    </w:p>
    <w:p w:rsidR="007C1BBA" w:rsidRDefault="007C1BBA" w:rsidP="007C1BBA">
      <w:pPr>
        <w:rPr>
          <w:sz w:val="32"/>
          <w:szCs w:val="32"/>
          <w:rtl/>
        </w:rPr>
      </w:pPr>
    </w:p>
    <w:p w:rsidR="007C1BBA" w:rsidRDefault="007C1BBA" w:rsidP="007C1BBA">
      <w:pPr>
        <w:rPr>
          <w:sz w:val="32"/>
          <w:szCs w:val="32"/>
          <w:rtl/>
        </w:rPr>
      </w:pPr>
    </w:p>
    <w:p w:rsidR="007C1BBA" w:rsidRPr="007C1BBA" w:rsidRDefault="007C1BBA" w:rsidP="007C1BBA">
      <w:pPr>
        <w:rPr>
          <w:sz w:val="32"/>
          <w:szCs w:val="32"/>
          <w:rtl/>
        </w:rPr>
      </w:pPr>
    </w:p>
    <w:p w:rsidR="007C1BBA" w:rsidRPr="007C1BBA" w:rsidRDefault="007C1BBA" w:rsidP="007C1BBA">
      <w:pPr>
        <w:rPr>
          <w:sz w:val="40"/>
          <w:szCs w:val="40"/>
          <w:rtl/>
        </w:rPr>
      </w:pPr>
    </w:p>
    <w:p w:rsidR="007C1BBA" w:rsidRPr="00A014E1" w:rsidRDefault="007C1BBA" w:rsidP="007C1BBA">
      <w:pPr>
        <w:jc w:val="center"/>
        <w:rPr>
          <w:sz w:val="44"/>
          <w:szCs w:val="44"/>
        </w:rPr>
      </w:pPr>
      <w:r w:rsidRPr="00A014E1">
        <w:rPr>
          <w:b/>
          <w:bCs/>
          <w:sz w:val="44"/>
          <w:szCs w:val="44"/>
          <w:rtl/>
        </w:rPr>
        <w:t>مادة المقرر:  الادارة الماليــــة</w:t>
      </w:r>
    </w:p>
    <w:p w:rsidR="007C1BBA" w:rsidRPr="00A014E1" w:rsidRDefault="007C1BBA" w:rsidP="007C1BBA">
      <w:pPr>
        <w:jc w:val="center"/>
        <w:rPr>
          <w:sz w:val="44"/>
          <w:szCs w:val="44"/>
          <w:rtl/>
        </w:rPr>
      </w:pPr>
      <w:r w:rsidRPr="00A014E1">
        <w:rPr>
          <w:b/>
          <w:bCs/>
          <w:sz w:val="44"/>
          <w:szCs w:val="44"/>
          <w:rtl/>
        </w:rPr>
        <w:t>محاضرة المقرر: إعداد القوائـــم الماليــــة</w:t>
      </w:r>
    </w:p>
    <w:p w:rsidR="007C1BBA" w:rsidRPr="007C1BBA" w:rsidRDefault="007C1BBA" w:rsidP="007C1BBA">
      <w:pPr>
        <w:jc w:val="center"/>
        <w:rPr>
          <w:sz w:val="40"/>
          <w:szCs w:val="40"/>
          <w:rtl/>
        </w:rPr>
      </w:pPr>
    </w:p>
    <w:p w:rsidR="007C1BBA" w:rsidRPr="00A014E1" w:rsidRDefault="007C1BBA" w:rsidP="007C1BBA">
      <w:pPr>
        <w:jc w:val="center"/>
        <w:rPr>
          <w:sz w:val="44"/>
          <w:szCs w:val="44"/>
          <w:rtl/>
        </w:rPr>
      </w:pPr>
      <w:r w:rsidRPr="00A014E1">
        <w:rPr>
          <w:sz w:val="44"/>
          <w:szCs w:val="44"/>
          <w:rtl/>
        </w:rPr>
        <w:t>مقدمة للدكتور أحمد التيــــر</w:t>
      </w:r>
    </w:p>
    <w:p w:rsidR="007C1BBA" w:rsidRDefault="007C1BBA" w:rsidP="007C1BBA">
      <w:pPr>
        <w:jc w:val="center"/>
        <w:rPr>
          <w:sz w:val="40"/>
          <w:szCs w:val="40"/>
          <w:rtl/>
        </w:rPr>
      </w:pPr>
    </w:p>
    <w:p w:rsidR="007C1BBA" w:rsidRPr="007C1BBA" w:rsidRDefault="007C1BBA" w:rsidP="007C1BBA">
      <w:pPr>
        <w:jc w:val="center"/>
        <w:rPr>
          <w:sz w:val="40"/>
          <w:szCs w:val="40"/>
          <w:rtl/>
        </w:rPr>
      </w:pPr>
    </w:p>
    <w:p w:rsidR="007C1BBA" w:rsidRPr="007C1BBA" w:rsidRDefault="007C1BBA" w:rsidP="007C1BBA">
      <w:pPr>
        <w:jc w:val="center"/>
        <w:rPr>
          <w:sz w:val="40"/>
          <w:szCs w:val="40"/>
          <w:rtl/>
        </w:rPr>
      </w:pPr>
      <w:r w:rsidRPr="007C1BBA">
        <w:rPr>
          <w:sz w:val="40"/>
          <w:szCs w:val="40"/>
          <w:rtl/>
        </w:rPr>
        <w:t>اعداد الطالبين</w:t>
      </w:r>
    </w:p>
    <w:p w:rsidR="007C1BBA" w:rsidRPr="007C1BBA" w:rsidRDefault="007C1BBA" w:rsidP="007C1BBA">
      <w:pPr>
        <w:jc w:val="center"/>
        <w:rPr>
          <w:sz w:val="40"/>
          <w:szCs w:val="40"/>
          <w:rtl/>
        </w:rPr>
      </w:pPr>
      <w:r w:rsidRPr="007C1BBA">
        <w:rPr>
          <w:sz w:val="40"/>
          <w:szCs w:val="40"/>
          <w:rtl/>
        </w:rPr>
        <w:t xml:space="preserve">محمد عبدالسلام ابعيو - عصام </w:t>
      </w:r>
      <w:bookmarkStart w:id="0" w:name="_GoBack"/>
      <w:bookmarkEnd w:id="0"/>
      <w:r w:rsidRPr="007C1BBA">
        <w:rPr>
          <w:sz w:val="40"/>
          <w:szCs w:val="40"/>
          <w:rtl/>
        </w:rPr>
        <w:t>سليم الكبير ابعيو</w:t>
      </w:r>
    </w:p>
    <w:p w:rsidR="007C1BBA" w:rsidRPr="007C1BBA" w:rsidRDefault="007C1BBA" w:rsidP="007C1BBA">
      <w:pPr>
        <w:jc w:val="center"/>
        <w:rPr>
          <w:sz w:val="40"/>
          <w:szCs w:val="40"/>
          <w:rtl/>
        </w:rPr>
      </w:pPr>
      <w:r w:rsidRPr="007C1BBA">
        <w:rPr>
          <w:sz w:val="40"/>
          <w:szCs w:val="40"/>
          <w:rtl/>
        </w:rPr>
        <w:t>خريف 2018</w:t>
      </w:r>
    </w:p>
    <w:p w:rsidR="007C1BBA" w:rsidRDefault="007C1BBA" w:rsidP="007C1BBA">
      <w:pPr>
        <w:rPr>
          <w:sz w:val="32"/>
          <w:szCs w:val="32"/>
          <w:rtl/>
        </w:rPr>
      </w:pPr>
    </w:p>
    <w:p w:rsidR="007C1BBA" w:rsidRDefault="007C1BBA" w:rsidP="007C1BBA">
      <w:pPr>
        <w:rPr>
          <w:sz w:val="32"/>
          <w:szCs w:val="32"/>
          <w:rtl/>
        </w:rPr>
      </w:pPr>
    </w:p>
    <w:p w:rsidR="007C1BBA" w:rsidRDefault="007C1BBA" w:rsidP="007C1BBA">
      <w:pPr>
        <w:rPr>
          <w:sz w:val="32"/>
          <w:szCs w:val="32"/>
          <w:rtl/>
        </w:rPr>
      </w:pPr>
    </w:p>
    <w:p w:rsidR="007C1BBA" w:rsidRDefault="007C1BBA" w:rsidP="007C1BBA">
      <w:pPr>
        <w:rPr>
          <w:sz w:val="32"/>
          <w:szCs w:val="32"/>
          <w:rtl/>
        </w:rPr>
      </w:pPr>
    </w:p>
    <w:p w:rsidR="007C1BBA" w:rsidRDefault="007C1BBA" w:rsidP="007C1BBA">
      <w:pPr>
        <w:rPr>
          <w:sz w:val="32"/>
          <w:szCs w:val="32"/>
          <w:rtl/>
        </w:rPr>
      </w:pPr>
    </w:p>
    <w:p w:rsidR="007C1BBA" w:rsidRDefault="007C1BBA" w:rsidP="007C1BBA">
      <w:pPr>
        <w:rPr>
          <w:sz w:val="32"/>
          <w:szCs w:val="32"/>
          <w:rtl/>
        </w:rPr>
      </w:pPr>
    </w:p>
    <w:p w:rsidR="007C1BBA" w:rsidRDefault="007C1BBA" w:rsidP="007C1BBA">
      <w:pPr>
        <w:rPr>
          <w:sz w:val="32"/>
          <w:szCs w:val="32"/>
          <w:rtl/>
        </w:rPr>
      </w:pPr>
    </w:p>
    <w:p w:rsidR="003D77A9" w:rsidRDefault="003D77A9" w:rsidP="003D77A9">
      <w:pPr>
        <w:jc w:val="center"/>
        <w:rPr>
          <w:b/>
          <w:bCs/>
          <w:sz w:val="44"/>
          <w:szCs w:val="44"/>
          <w:rtl/>
        </w:rPr>
      </w:pPr>
    </w:p>
    <w:p w:rsidR="007C1BBA" w:rsidRPr="003D77A9" w:rsidRDefault="007C1BBA" w:rsidP="003D77A9">
      <w:pPr>
        <w:rPr>
          <w:sz w:val="44"/>
          <w:szCs w:val="44"/>
          <w:rtl/>
        </w:rPr>
      </w:pPr>
      <w:r w:rsidRPr="003D77A9">
        <w:rPr>
          <w:b/>
          <w:bCs/>
          <w:sz w:val="44"/>
          <w:szCs w:val="44"/>
          <w:rtl/>
        </w:rPr>
        <w:t>محتويات المحاضرة</w:t>
      </w:r>
      <w:r w:rsidRPr="003D77A9">
        <w:rPr>
          <w:rFonts w:hint="cs"/>
          <w:sz w:val="44"/>
          <w:szCs w:val="44"/>
          <w:rtl/>
        </w:rPr>
        <w:t>:</w:t>
      </w:r>
    </w:p>
    <w:p w:rsidR="009B0872" w:rsidRPr="003D77A9" w:rsidRDefault="008F7830" w:rsidP="003D77A9">
      <w:pPr>
        <w:numPr>
          <w:ilvl w:val="0"/>
          <w:numId w:val="1"/>
        </w:numPr>
        <w:tabs>
          <w:tab w:val="clear" w:pos="720"/>
          <w:tab w:val="num" w:pos="283"/>
        </w:tabs>
        <w:ind w:left="425" w:hanging="65"/>
        <w:jc w:val="center"/>
        <w:rPr>
          <w:sz w:val="44"/>
          <w:szCs w:val="44"/>
        </w:rPr>
      </w:pPr>
      <w:r w:rsidRPr="003D77A9">
        <w:rPr>
          <w:sz w:val="44"/>
          <w:szCs w:val="44"/>
          <w:rtl/>
        </w:rPr>
        <w:t>مفهوم القوائم المالية.</w:t>
      </w:r>
    </w:p>
    <w:p w:rsidR="009B0872" w:rsidRPr="003D77A9" w:rsidRDefault="008F7830" w:rsidP="003D77A9">
      <w:pPr>
        <w:numPr>
          <w:ilvl w:val="0"/>
          <w:numId w:val="1"/>
        </w:numPr>
        <w:jc w:val="center"/>
        <w:rPr>
          <w:sz w:val="44"/>
          <w:szCs w:val="44"/>
          <w:rtl/>
        </w:rPr>
      </w:pPr>
      <w:r w:rsidRPr="003D77A9">
        <w:rPr>
          <w:sz w:val="44"/>
          <w:szCs w:val="44"/>
          <w:rtl/>
        </w:rPr>
        <w:t>خصائص القوائم المالية.</w:t>
      </w:r>
    </w:p>
    <w:p w:rsidR="009B0872" w:rsidRPr="003D77A9" w:rsidRDefault="008F7830" w:rsidP="003D77A9">
      <w:pPr>
        <w:numPr>
          <w:ilvl w:val="0"/>
          <w:numId w:val="1"/>
        </w:numPr>
        <w:jc w:val="center"/>
        <w:rPr>
          <w:sz w:val="44"/>
          <w:szCs w:val="44"/>
          <w:rtl/>
        </w:rPr>
      </w:pPr>
      <w:r w:rsidRPr="003D77A9">
        <w:rPr>
          <w:sz w:val="44"/>
          <w:szCs w:val="44"/>
          <w:rtl/>
        </w:rPr>
        <w:t>أهداف القوائم المالية.</w:t>
      </w:r>
    </w:p>
    <w:p w:rsidR="009B0872" w:rsidRPr="003D77A9" w:rsidRDefault="008F7830" w:rsidP="003D77A9">
      <w:pPr>
        <w:numPr>
          <w:ilvl w:val="0"/>
          <w:numId w:val="1"/>
        </w:numPr>
        <w:jc w:val="center"/>
        <w:rPr>
          <w:sz w:val="44"/>
          <w:szCs w:val="44"/>
          <w:rtl/>
        </w:rPr>
      </w:pPr>
      <w:r w:rsidRPr="003D77A9">
        <w:rPr>
          <w:sz w:val="44"/>
          <w:szCs w:val="44"/>
          <w:rtl/>
        </w:rPr>
        <w:t>وظائف القوائم المالية.</w:t>
      </w:r>
    </w:p>
    <w:p w:rsidR="009B0872" w:rsidRPr="003D77A9" w:rsidRDefault="008F7830" w:rsidP="003D77A9">
      <w:pPr>
        <w:numPr>
          <w:ilvl w:val="0"/>
          <w:numId w:val="1"/>
        </w:numPr>
        <w:jc w:val="center"/>
        <w:rPr>
          <w:sz w:val="44"/>
          <w:szCs w:val="44"/>
          <w:rtl/>
        </w:rPr>
      </w:pPr>
      <w:r w:rsidRPr="003D77A9">
        <w:rPr>
          <w:sz w:val="44"/>
          <w:szCs w:val="44"/>
          <w:rtl/>
        </w:rPr>
        <w:t>لمن القوائم المالية.</w:t>
      </w:r>
    </w:p>
    <w:p w:rsidR="009B0872" w:rsidRPr="003D77A9" w:rsidRDefault="008F7830" w:rsidP="003D77A9">
      <w:pPr>
        <w:numPr>
          <w:ilvl w:val="0"/>
          <w:numId w:val="1"/>
        </w:numPr>
        <w:jc w:val="center"/>
        <w:rPr>
          <w:sz w:val="44"/>
          <w:szCs w:val="44"/>
          <w:rtl/>
        </w:rPr>
      </w:pPr>
      <w:r w:rsidRPr="003D77A9">
        <w:rPr>
          <w:sz w:val="44"/>
          <w:szCs w:val="44"/>
          <w:rtl/>
        </w:rPr>
        <w:t>مراحل محاسبية قبل القوائم.</w:t>
      </w:r>
    </w:p>
    <w:p w:rsidR="009B0872" w:rsidRDefault="008F7830" w:rsidP="003D77A9">
      <w:pPr>
        <w:numPr>
          <w:ilvl w:val="0"/>
          <w:numId w:val="1"/>
        </w:numPr>
        <w:jc w:val="center"/>
        <w:rPr>
          <w:sz w:val="36"/>
          <w:szCs w:val="36"/>
        </w:rPr>
      </w:pPr>
      <w:r w:rsidRPr="003D77A9">
        <w:rPr>
          <w:sz w:val="44"/>
          <w:szCs w:val="44"/>
          <w:rtl/>
        </w:rPr>
        <w:t>أنواع القوائم المالية</w:t>
      </w:r>
      <w:r w:rsidRPr="007C1BBA">
        <w:rPr>
          <w:sz w:val="36"/>
          <w:szCs w:val="36"/>
          <w:rtl/>
        </w:rPr>
        <w:t>.</w:t>
      </w:r>
    </w:p>
    <w:p w:rsidR="003D77A9" w:rsidRDefault="003D77A9" w:rsidP="007C1BBA">
      <w:pPr>
        <w:rPr>
          <w:sz w:val="36"/>
          <w:szCs w:val="36"/>
          <w:rtl/>
        </w:rPr>
      </w:pPr>
    </w:p>
    <w:p w:rsidR="003D77A9" w:rsidRDefault="003D77A9" w:rsidP="007C1BBA">
      <w:pPr>
        <w:rPr>
          <w:sz w:val="36"/>
          <w:szCs w:val="36"/>
          <w:rtl/>
        </w:rPr>
      </w:pPr>
    </w:p>
    <w:p w:rsidR="007C1BBA" w:rsidRPr="003D77A9" w:rsidRDefault="007C1BBA" w:rsidP="007C1BBA">
      <w:pPr>
        <w:rPr>
          <w:b/>
          <w:bCs/>
          <w:sz w:val="36"/>
          <w:szCs w:val="36"/>
          <w:rtl/>
        </w:rPr>
      </w:pPr>
      <w:r w:rsidRPr="003D77A9">
        <w:rPr>
          <w:b/>
          <w:bCs/>
          <w:sz w:val="36"/>
          <w:szCs w:val="36"/>
          <w:rtl/>
        </w:rPr>
        <w:t>مفهوم القوائم المالية</w:t>
      </w:r>
      <w:r w:rsidRPr="003D77A9">
        <w:rPr>
          <w:rFonts w:hint="cs"/>
          <w:b/>
          <w:bCs/>
          <w:sz w:val="36"/>
          <w:szCs w:val="36"/>
          <w:rtl/>
        </w:rPr>
        <w:t>:</w:t>
      </w:r>
    </w:p>
    <w:p w:rsidR="007C1BBA" w:rsidRPr="007C1BBA" w:rsidRDefault="007C1BBA" w:rsidP="007C1BBA">
      <w:pPr>
        <w:rPr>
          <w:sz w:val="36"/>
          <w:szCs w:val="36"/>
        </w:rPr>
      </w:pPr>
      <w:r w:rsidRPr="007C1BBA">
        <w:rPr>
          <w:sz w:val="36"/>
          <w:szCs w:val="36"/>
          <w:rtl/>
        </w:rPr>
        <w:t>هي المنتج النهائي الذي يصدر في نهاية السنة أو الفترة المالية للنظام المحاسبي، حيـث تعكـس التأثيرات المالية الأحداث السابقة خلال الفترة المحاسبية، وتوفر القوائم المالية معلومات مفيـدة في اتخاذ القرارات الاستثمارية والائتمانية، ومن ثم فإن أهداف القوائم المالية تتمثل في مقدرتها على تقديم المعلومات إلى مستخدميها من خارج الشركة وداخلهـا.</w:t>
      </w:r>
    </w:p>
    <w:p w:rsidR="007C1BBA" w:rsidRPr="007C1BBA" w:rsidRDefault="007C1BBA" w:rsidP="003D77A9">
      <w:pPr>
        <w:rPr>
          <w:sz w:val="36"/>
          <w:szCs w:val="36"/>
          <w:rtl/>
        </w:rPr>
      </w:pPr>
      <w:r w:rsidRPr="007C1BBA">
        <w:rPr>
          <w:sz w:val="36"/>
          <w:szCs w:val="36"/>
          <w:rtl/>
        </w:rPr>
        <w:t xml:space="preserve">                         </w:t>
      </w:r>
      <w:r w:rsidR="003D77A9">
        <w:rPr>
          <w:rFonts w:hint="cs"/>
          <w:sz w:val="36"/>
          <w:szCs w:val="36"/>
          <w:rtl/>
        </w:rPr>
        <w:t xml:space="preserve">           </w:t>
      </w:r>
      <w:r w:rsidRPr="007C1BBA">
        <w:rPr>
          <w:sz w:val="36"/>
          <w:szCs w:val="36"/>
          <w:rtl/>
        </w:rPr>
        <w:t xml:space="preserve">                 (جربـوع وحلـس، 2006، ص123)</w:t>
      </w:r>
    </w:p>
    <w:p w:rsidR="007C1BBA" w:rsidRDefault="007C1BBA" w:rsidP="007C1BBA">
      <w:pPr>
        <w:rPr>
          <w:sz w:val="36"/>
          <w:szCs w:val="36"/>
          <w:rtl/>
        </w:rPr>
      </w:pPr>
    </w:p>
    <w:p w:rsidR="003D77A9" w:rsidRDefault="003D77A9" w:rsidP="007C1BBA">
      <w:pPr>
        <w:rPr>
          <w:sz w:val="36"/>
          <w:szCs w:val="36"/>
          <w:rtl/>
        </w:rPr>
      </w:pPr>
    </w:p>
    <w:p w:rsidR="003D77A9" w:rsidRDefault="003D77A9" w:rsidP="007C1BBA">
      <w:pPr>
        <w:rPr>
          <w:sz w:val="36"/>
          <w:szCs w:val="36"/>
          <w:rtl/>
        </w:rPr>
      </w:pPr>
    </w:p>
    <w:p w:rsidR="003D77A9" w:rsidRPr="003D77A9" w:rsidRDefault="007C1BBA" w:rsidP="003D77A9">
      <w:pPr>
        <w:rPr>
          <w:b/>
          <w:bCs/>
          <w:sz w:val="36"/>
          <w:szCs w:val="36"/>
          <w:rtl/>
        </w:rPr>
      </w:pPr>
      <w:r w:rsidRPr="003D77A9">
        <w:rPr>
          <w:b/>
          <w:bCs/>
          <w:sz w:val="36"/>
          <w:szCs w:val="36"/>
          <w:rtl/>
        </w:rPr>
        <w:lastRenderedPageBreak/>
        <w:t>خصائص القوائم المالية</w:t>
      </w:r>
      <w:r w:rsidR="003D77A9">
        <w:rPr>
          <w:rFonts w:hint="cs"/>
          <w:b/>
          <w:bCs/>
          <w:sz w:val="36"/>
          <w:szCs w:val="36"/>
          <w:rtl/>
        </w:rPr>
        <w:t>:</w:t>
      </w:r>
    </w:p>
    <w:p w:rsidR="007C1BBA" w:rsidRPr="007C1BBA" w:rsidRDefault="007C1BBA" w:rsidP="003D77A9">
      <w:pPr>
        <w:rPr>
          <w:sz w:val="36"/>
          <w:szCs w:val="36"/>
        </w:rPr>
      </w:pPr>
      <w:r w:rsidRPr="007C1BBA">
        <w:rPr>
          <w:sz w:val="36"/>
          <w:szCs w:val="36"/>
          <w:rtl/>
        </w:rPr>
        <w:t>تتميز القوائم المالية بخصائص متنوعة، من أهمها</w:t>
      </w:r>
    </w:p>
    <w:p w:rsidR="007C1BBA" w:rsidRPr="007C1BBA" w:rsidRDefault="007C1BBA" w:rsidP="007C1BBA">
      <w:pPr>
        <w:rPr>
          <w:sz w:val="36"/>
          <w:szCs w:val="36"/>
          <w:rtl/>
        </w:rPr>
      </w:pPr>
      <w:r w:rsidRPr="007C1BBA">
        <w:rPr>
          <w:b/>
          <w:bCs/>
          <w:sz w:val="36"/>
          <w:szCs w:val="36"/>
          <w:rtl/>
        </w:rPr>
        <w:t>1- الوضوح</w:t>
      </w:r>
      <w:r w:rsidRPr="007C1BBA">
        <w:rPr>
          <w:sz w:val="36"/>
          <w:szCs w:val="36"/>
          <w:rtl/>
        </w:rPr>
        <w:t xml:space="preserve">: </w:t>
      </w:r>
    </w:p>
    <w:p w:rsidR="007C1BBA" w:rsidRPr="007C1BBA" w:rsidRDefault="007C1BBA" w:rsidP="007C1BBA">
      <w:pPr>
        <w:rPr>
          <w:sz w:val="36"/>
          <w:szCs w:val="36"/>
          <w:rtl/>
        </w:rPr>
      </w:pPr>
      <w:r w:rsidRPr="007C1BBA">
        <w:rPr>
          <w:sz w:val="36"/>
          <w:szCs w:val="36"/>
          <w:rtl/>
        </w:rPr>
        <w:t xml:space="preserve">حيث توفر القوائم المالية معلومات عن العمليات المالية بناء على مضمونها الواقعي. </w:t>
      </w:r>
    </w:p>
    <w:p w:rsidR="007C1BBA" w:rsidRPr="007C1BBA" w:rsidRDefault="007C1BBA" w:rsidP="007C1BBA">
      <w:pPr>
        <w:rPr>
          <w:sz w:val="36"/>
          <w:szCs w:val="36"/>
          <w:rtl/>
        </w:rPr>
      </w:pPr>
      <w:r w:rsidRPr="007C1BBA">
        <w:rPr>
          <w:b/>
          <w:bCs/>
          <w:sz w:val="36"/>
          <w:szCs w:val="36"/>
          <w:rtl/>
        </w:rPr>
        <w:t>2- الملاءمة</w:t>
      </w:r>
      <w:r w:rsidRPr="007C1BBA">
        <w:rPr>
          <w:sz w:val="36"/>
          <w:szCs w:val="36"/>
          <w:rtl/>
        </w:rPr>
        <w:t xml:space="preserve">: </w:t>
      </w:r>
    </w:p>
    <w:p w:rsidR="007C1BBA" w:rsidRPr="007C1BBA" w:rsidRDefault="007C1BBA" w:rsidP="007C1BBA">
      <w:pPr>
        <w:rPr>
          <w:sz w:val="36"/>
          <w:szCs w:val="36"/>
          <w:rtl/>
        </w:rPr>
      </w:pPr>
      <w:r w:rsidRPr="007C1BBA">
        <w:rPr>
          <w:sz w:val="36"/>
          <w:szCs w:val="36"/>
          <w:rtl/>
        </w:rPr>
        <w:t xml:space="preserve">تُساهم القوائم المالية بتقديم المساعدة لمتخذي القرار في الشركات. </w:t>
      </w:r>
    </w:p>
    <w:p w:rsidR="007C1BBA" w:rsidRPr="007C1BBA" w:rsidRDefault="007C1BBA" w:rsidP="007C1BBA">
      <w:pPr>
        <w:rPr>
          <w:sz w:val="36"/>
          <w:szCs w:val="36"/>
          <w:rtl/>
        </w:rPr>
      </w:pPr>
      <w:r w:rsidRPr="007C1BBA">
        <w:rPr>
          <w:b/>
          <w:bCs/>
          <w:sz w:val="36"/>
          <w:szCs w:val="36"/>
          <w:rtl/>
        </w:rPr>
        <w:t>3- القدرة على المقارنة</w:t>
      </w:r>
      <w:r w:rsidRPr="007C1BBA">
        <w:rPr>
          <w:sz w:val="36"/>
          <w:szCs w:val="36"/>
          <w:rtl/>
        </w:rPr>
        <w:t xml:space="preserve">: </w:t>
      </w:r>
    </w:p>
    <w:p w:rsidR="007C1BBA" w:rsidRPr="007C1BBA" w:rsidRDefault="007C1BBA" w:rsidP="007C1BBA">
      <w:pPr>
        <w:rPr>
          <w:sz w:val="36"/>
          <w:szCs w:val="36"/>
          <w:rtl/>
        </w:rPr>
      </w:pPr>
      <w:r w:rsidRPr="007C1BBA">
        <w:rPr>
          <w:sz w:val="36"/>
          <w:szCs w:val="36"/>
          <w:rtl/>
        </w:rPr>
        <w:t>حيث توفر القوائم المالية إمكانية المقارنة بينها, وذلك بهدف تحديد طبيعة اتجاه المركز المالي وتقييم الأداء.</w:t>
      </w:r>
    </w:p>
    <w:p w:rsidR="007C1BBA" w:rsidRPr="007C1BBA" w:rsidRDefault="007C1BBA" w:rsidP="007C1BBA">
      <w:pPr>
        <w:rPr>
          <w:sz w:val="36"/>
          <w:szCs w:val="36"/>
          <w:rtl/>
        </w:rPr>
      </w:pPr>
      <w:r w:rsidRPr="007C1BBA">
        <w:rPr>
          <w:b/>
          <w:bCs/>
          <w:sz w:val="36"/>
          <w:szCs w:val="36"/>
          <w:rtl/>
        </w:rPr>
        <w:t>4- الأهمية النسبية</w:t>
      </w:r>
      <w:r w:rsidRPr="007C1BBA">
        <w:rPr>
          <w:sz w:val="36"/>
          <w:szCs w:val="36"/>
          <w:rtl/>
        </w:rPr>
        <w:t xml:space="preserve">: </w:t>
      </w:r>
    </w:p>
    <w:p w:rsidR="007C1BBA" w:rsidRPr="007C1BBA" w:rsidRDefault="007C1BBA" w:rsidP="007C1BBA">
      <w:pPr>
        <w:rPr>
          <w:sz w:val="36"/>
          <w:szCs w:val="36"/>
          <w:rtl/>
        </w:rPr>
      </w:pPr>
      <w:r w:rsidRPr="007C1BBA">
        <w:rPr>
          <w:sz w:val="36"/>
          <w:szCs w:val="36"/>
          <w:rtl/>
        </w:rPr>
        <w:t xml:space="preserve">حيث تحتوي القوائم المالية على كل العناصر المهمة التي تؤثر في عملية اتخاذ القرار. </w:t>
      </w:r>
    </w:p>
    <w:p w:rsidR="007C1BBA" w:rsidRPr="007C1BBA" w:rsidRDefault="007C1BBA" w:rsidP="007C1BBA">
      <w:pPr>
        <w:rPr>
          <w:sz w:val="36"/>
          <w:szCs w:val="36"/>
          <w:rtl/>
        </w:rPr>
      </w:pPr>
      <w:r w:rsidRPr="007C1BBA">
        <w:rPr>
          <w:b/>
          <w:bCs/>
          <w:sz w:val="36"/>
          <w:szCs w:val="36"/>
          <w:rtl/>
        </w:rPr>
        <w:t>5- الموثوقية</w:t>
      </w:r>
      <w:r w:rsidRPr="007C1BBA">
        <w:rPr>
          <w:sz w:val="36"/>
          <w:szCs w:val="36"/>
          <w:rtl/>
        </w:rPr>
        <w:t xml:space="preserve">: </w:t>
      </w:r>
    </w:p>
    <w:p w:rsidR="003D77A9" w:rsidRDefault="007C1BBA" w:rsidP="003D77A9">
      <w:pPr>
        <w:rPr>
          <w:sz w:val="36"/>
          <w:szCs w:val="36"/>
          <w:rtl/>
        </w:rPr>
      </w:pPr>
      <w:r w:rsidRPr="007C1BBA">
        <w:rPr>
          <w:sz w:val="36"/>
          <w:szCs w:val="36"/>
          <w:rtl/>
        </w:rPr>
        <w:t>وهي صدق المعلومات الواردة في القوائم الماليّة, والبعيدة عن التأثر في الأفكار الشخصية، والأفكار الخاصة بالمسؤولين عن إعدادها، كما تشمل الموثوقيّة تطبيق كل من تكامل المعلومات، وا</w:t>
      </w:r>
      <w:r w:rsidR="003D77A9">
        <w:rPr>
          <w:sz w:val="36"/>
          <w:szCs w:val="36"/>
          <w:rtl/>
        </w:rPr>
        <w:t>لحيطة، والحذر، والتمثيل الصادق</w:t>
      </w:r>
      <w:r w:rsidR="003D77A9">
        <w:rPr>
          <w:rFonts w:hint="cs"/>
          <w:sz w:val="36"/>
          <w:szCs w:val="36"/>
          <w:rtl/>
        </w:rPr>
        <w:t>.</w:t>
      </w:r>
    </w:p>
    <w:p w:rsidR="007C1BBA" w:rsidRPr="007C1BBA" w:rsidRDefault="003D77A9" w:rsidP="003D77A9">
      <w:pPr>
        <w:rPr>
          <w:sz w:val="36"/>
          <w:szCs w:val="36"/>
          <w:rtl/>
        </w:rPr>
      </w:pPr>
      <w:r>
        <w:rPr>
          <w:rFonts w:hint="cs"/>
          <w:sz w:val="36"/>
          <w:szCs w:val="36"/>
          <w:rtl/>
        </w:rPr>
        <w:t xml:space="preserve">                                                                    </w:t>
      </w:r>
      <w:r w:rsidR="007C1BBA" w:rsidRPr="007C1BBA">
        <w:rPr>
          <w:sz w:val="36"/>
          <w:szCs w:val="36"/>
          <w:rtl/>
        </w:rPr>
        <w:t>(راوي, 2013, ص4)</w:t>
      </w:r>
    </w:p>
    <w:p w:rsidR="007C1BBA" w:rsidRDefault="007C1BBA" w:rsidP="007C1BBA">
      <w:pPr>
        <w:rPr>
          <w:sz w:val="36"/>
          <w:szCs w:val="36"/>
          <w:rtl/>
        </w:rPr>
      </w:pPr>
    </w:p>
    <w:p w:rsidR="007C1BBA" w:rsidRPr="00051378" w:rsidRDefault="007C1BBA" w:rsidP="007C1BBA">
      <w:pPr>
        <w:rPr>
          <w:b/>
          <w:bCs/>
          <w:sz w:val="36"/>
          <w:szCs w:val="36"/>
          <w:rtl/>
        </w:rPr>
      </w:pPr>
      <w:r w:rsidRPr="00051378">
        <w:rPr>
          <w:b/>
          <w:bCs/>
          <w:sz w:val="36"/>
          <w:szCs w:val="36"/>
          <w:rtl/>
        </w:rPr>
        <w:t>أهداف القوائم المالية</w:t>
      </w:r>
      <w:r w:rsidR="00051378">
        <w:rPr>
          <w:rFonts w:hint="cs"/>
          <w:b/>
          <w:bCs/>
          <w:sz w:val="36"/>
          <w:szCs w:val="36"/>
          <w:rtl/>
        </w:rPr>
        <w:t>:</w:t>
      </w:r>
    </w:p>
    <w:p w:rsidR="007C1BBA" w:rsidRPr="007C1BBA" w:rsidRDefault="007C1BBA" w:rsidP="007C1BBA">
      <w:pPr>
        <w:rPr>
          <w:sz w:val="36"/>
          <w:szCs w:val="36"/>
        </w:rPr>
      </w:pPr>
      <w:r w:rsidRPr="007C1BBA">
        <w:rPr>
          <w:sz w:val="36"/>
          <w:szCs w:val="36"/>
          <w:rtl/>
        </w:rPr>
        <w:t>تهتم الأهداف الخاصة بالقوائم المالية في التركيز على الأمور الآتية:</w:t>
      </w:r>
    </w:p>
    <w:p w:rsidR="007C1BBA" w:rsidRPr="007C1BBA" w:rsidRDefault="007C1BBA" w:rsidP="007C1BBA">
      <w:pPr>
        <w:rPr>
          <w:sz w:val="36"/>
          <w:szCs w:val="36"/>
          <w:rtl/>
        </w:rPr>
      </w:pPr>
      <w:r w:rsidRPr="007C1BBA">
        <w:rPr>
          <w:sz w:val="36"/>
          <w:szCs w:val="36"/>
          <w:rtl/>
        </w:rPr>
        <w:t>1- الاهتمام بكافة الفئات المرتبطة مع القوائم المالية؛ وخصوصا المستثمرين والدائنين الحاليين والمتوقعين, حيث تُعد هذه الفئات من أهم المتابعين للقوائم المالية.</w:t>
      </w:r>
    </w:p>
    <w:p w:rsidR="007C1BBA" w:rsidRPr="007C1BBA" w:rsidRDefault="007C1BBA" w:rsidP="007C1BBA">
      <w:pPr>
        <w:rPr>
          <w:sz w:val="36"/>
          <w:szCs w:val="36"/>
          <w:rtl/>
        </w:rPr>
      </w:pPr>
      <w:r w:rsidRPr="007C1BBA">
        <w:rPr>
          <w:sz w:val="36"/>
          <w:szCs w:val="36"/>
          <w:rtl/>
        </w:rPr>
        <w:t>2- متابعة المعلومات التي تساعد في تقدير حجم ودرجة المخاطرة المؤثرة على التدفقات النقدية المستقبلية الناتجة عن الشركة.</w:t>
      </w:r>
    </w:p>
    <w:p w:rsidR="007C1BBA" w:rsidRPr="007C1BBA" w:rsidRDefault="007C1BBA" w:rsidP="007C1BBA">
      <w:pPr>
        <w:rPr>
          <w:sz w:val="36"/>
          <w:szCs w:val="36"/>
          <w:rtl/>
        </w:rPr>
      </w:pPr>
      <w:r w:rsidRPr="007C1BBA">
        <w:rPr>
          <w:sz w:val="36"/>
          <w:szCs w:val="36"/>
          <w:rtl/>
        </w:rPr>
        <w:lastRenderedPageBreak/>
        <w:t xml:space="preserve">3- استخدام مقاييس التغير في الالتزامات، والموارد المرتبطة بقياس الدخل الخاص بالمنشأة, من خلال الاعتماد على قائمة الدخل، فيساهم ذلك في تقديم الطريقة الأفضل للتنبؤ بالتدفقات النقدية بالمستقبل مقارنة مع التدفقات النقدية الفعلية. </w:t>
      </w:r>
    </w:p>
    <w:p w:rsidR="007C1BBA" w:rsidRPr="007C1BBA" w:rsidRDefault="007C1BBA" w:rsidP="007C1BBA">
      <w:pPr>
        <w:rPr>
          <w:sz w:val="36"/>
          <w:szCs w:val="36"/>
          <w:rtl/>
        </w:rPr>
      </w:pPr>
      <w:r w:rsidRPr="007C1BBA">
        <w:rPr>
          <w:sz w:val="36"/>
          <w:szCs w:val="36"/>
          <w:rtl/>
        </w:rPr>
        <w:t xml:space="preserve">4- تقديم معلومات موثوقة عن العناصر الاقتصادية للشركات, وذلك بهدف قياس أماكن الضعف والقوة، ومعرفة مصادر الاستثمار والتمويل. </w:t>
      </w:r>
    </w:p>
    <w:p w:rsidR="007C1BBA" w:rsidRPr="007C1BBA" w:rsidRDefault="007C1BBA" w:rsidP="007C1BBA">
      <w:pPr>
        <w:rPr>
          <w:sz w:val="36"/>
          <w:szCs w:val="36"/>
          <w:rtl/>
        </w:rPr>
      </w:pPr>
      <w:r w:rsidRPr="007C1BBA">
        <w:rPr>
          <w:sz w:val="36"/>
          <w:szCs w:val="36"/>
          <w:rtl/>
        </w:rPr>
        <w:t xml:space="preserve">5- تقديم معلومات حول التغيرات الظاهرة في إجمالي الموارد، والناتجة عن الأنشطة الموجهة لتحقيق الأرباح, وذلك بهدف معرفة العوائد المتوقعة من الاستثمار، وتحديد مدى قدرة المنشأة على سداد ديونها للموردين والدائنين، وإظهار قدرتها على سداد ضرائبها. </w:t>
      </w:r>
    </w:p>
    <w:p w:rsidR="007C1BBA" w:rsidRDefault="007C1BBA" w:rsidP="007C1BBA">
      <w:pPr>
        <w:rPr>
          <w:sz w:val="36"/>
          <w:szCs w:val="36"/>
          <w:rtl/>
        </w:rPr>
      </w:pPr>
      <w:r w:rsidRPr="007C1BBA">
        <w:rPr>
          <w:sz w:val="36"/>
          <w:szCs w:val="36"/>
          <w:rtl/>
        </w:rPr>
        <w:t xml:space="preserve">                                                                 (القرالة, 2011, ص31)</w:t>
      </w:r>
    </w:p>
    <w:p w:rsidR="00051378" w:rsidRDefault="00051378" w:rsidP="007C1BBA">
      <w:pPr>
        <w:rPr>
          <w:b/>
          <w:bCs/>
          <w:sz w:val="36"/>
          <w:szCs w:val="36"/>
          <w:rtl/>
        </w:rPr>
      </w:pPr>
    </w:p>
    <w:p w:rsidR="007C1BBA" w:rsidRPr="00051378" w:rsidRDefault="007C1BBA" w:rsidP="007C1BBA">
      <w:pPr>
        <w:rPr>
          <w:b/>
          <w:bCs/>
          <w:sz w:val="36"/>
          <w:szCs w:val="36"/>
          <w:rtl/>
        </w:rPr>
      </w:pPr>
      <w:r w:rsidRPr="00051378">
        <w:rPr>
          <w:b/>
          <w:bCs/>
          <w:sz w:val="36"/>
          <w:szCs w:val="36"/>
          <w:rtl/>
        </w:rPr>
        <w:t>وظائف القوائم المالية</w:t>
      </w:r>
      <w:r w:rsidRPr="00051378">
        <w:rPr>
          <w:rFonts w:hint="cs"/>
          <w:b/>
          <w:bCs/>
          <w:sz w:val="36"/>
          <w:szCs w:val="36"/>
          <w:rtl/>
        </w:rPr>
        <w:t>:</w:t>
      </w:r>
    </w:p>
    <w:p w:rsidR="007C1BBA" w:rsidRPr="007C1BBA" w:rsidRDefault="007C1BBA" w:rsidP="007C1BBA">
      <w:pPr>
        <w:rPr>
          <w:sz w:val="36"/>
          <w:szCs w:val="36"/>
        </w:rPr>
      </w:pPr>
      <w:r w:rsidRPr="007C1BBA">
        <w:rPr>
          <w:sz w:val="36"/>
          <w:szCs w:val="36"/>
          <w:rtl/>
        </w:rPr>
        <w:t>تعتمد القوائم المالية على تنفيذ مجموعة من الوظائف، ومنها:</w:t>
      </w:r>
    </w:p>
    <w:p w:rsidR="007C1BBA" w:rsidRPr="007C1BBA" w:rsidRDefault="007C1BBA" w:rsidP="007C1BBA">
      <w:pPr>
        <w:rPr>
          <w:sz w:val="36"/>
          <w:szCs w:val="36"/>
          <w:rtl/>
        </w:rPr>
      </w:pPr>
      <w:r w:rsidRPr="007C1BBA">
        <w:rPr>
          <w:sz w:val="36"/>
          <w:szCs w:val="36"/>
          <w:rtl/>
        </w:rPr>
        <w:t xml:space="preserve">1- قياس وتقييم الأصول التي تُشكل ممتلكات للمنشات والمشروعات. </w:t>
      </w:r>
    </w:p>
    <w:p w:rsidR="007C1BBA" w:rsidRPr="007C1BBA" w:rsidRDefault="007C1BBA" w:rsidP="007C1BBA">
      <w:pPr>
        <w:rPr>
          <w:sz w:val="36"/>
          <w:szCs w:val="36"/>
          <w:rtl/>
        </w:rPr>
      </w:pPr>
      <w:r w:rsidRPr="007C1BBA">
        <w:rPr>
          <w:sz w:val="36"/>
          <w:szCs w:val="36"/>
          <w:rtl/>
        </w:rPr>
        <w:t xml:space="preserve">2- قياس كافة الالتزامات الخاصة بصافي قيمة أصول المنشآت والمشروعات. </w:t>
      </w:r>
    </w:p>
    <w:p w:rsidR="007C1BBA" w:rsidRPr="007C1BBA" w:rsidRDefault="007C1BBA" w:rsidP="007C1BBA">
      <w:pPr>
        <w:rPr>
          <w:sz w:val="36"/>
          <w:szCs w:val="36"/>
          <w:rtl/>
        </w:rPr>
      </w:pPr>
      <w:r w:rsidRPr="007C1BBA">
        <w:rPr>
          <w:sz w:val="36"/>
          <w:szCs w:val="36"/>
          <w:rtl/>
        </w:rPr>
        <w:t xml:space="preserve">3- متابعة التغيرات المؤثرة على الالتزامات، والأصول، وحقوق أصحاب الملكية، ورؤوس الأموال، وربطها بمدة زمنية مُحددة، ومن ثم تصنيفها إلى مجموعة من التصنيفات، مثل الخسائر والأرباح. </w:t>
      </w:r>
    </w:p>
    <w:p w:rsidR="007C1BBA" w:rsidRPr="007C1BBA" w:rsidRDefault="007C1BBA" w:rsidP="007C1BBA">
      <w:pPr>
        <w:rPr>
          <w:sz w:val="36"/>
          <w:szCs w:val="36"/>
          <w:rtl/>
        </w:rPr>
      </w:pPr>
      <w:r w:rsidRPr="007C1BBA">
        <w:rPr>
          <w:sz w:val="36"/>
          <w:szCs w:val="36"/>
          <w:rtl/>
        </w:rPr>
        <w:t>4- التعبير عن كافة مكونات القوائم المالية باستخدام وحدات نقدية, وذلك لأنها تُعد الوحدات العامة والأساسية المستخدمة في القياس المالي.</w:t>
      </w:r>
    </w:p>
    <w:p w:rsidR="00051378" w:rsidRDefault="007C1BBA" w:rsidP="007C1BBA">
      <w:pPr>
        <w:rPr>
          <w:sz w:val="36"/>
          <w:szCs w:val="36"/>
          <w:rtl/>
        </w:rPr>
      </w:pPr>
      <w:r w:rsidRPr="007C1BBA">
        <w:rPr>
          <w:sz w:val="36"/>
          <w:szCs w:val="36"/>
          <w:rtl/>
        </w:rPr>
        <w:t xml:space="preserve">                             </w:t>
      </w:r>
    </w:p>
    <w:p w:rsidR="007C1BBA" w:rsidRPr="007C1BBA" w:rsidRDefault="00051378" w:rsidP="007C1BBA">
      <w:pPr>
        <w:rPr>
          <w:sz w:val="36"/>
          <w:szCs w:val="36"/>
          <w:rtl/>
        </w:rPr>
      </w:pPr>
      <w:r>
        <w:rPr>
          <w:rFonts w:hint="cs"/>
          <w:sz w:val="36"/>
          <w:szCs w:val="36"/>
          <w:rtl/>
        </w:rPr>
        <w:t xml:space="preserve">                              </w:t>
      </w:r>
      <w:r w:rsidR="007C1BBA" w:rsidRPr="007C1BBA">
        <w:rPr>
          <w:sz w:val="36"/>
          <w:szCs w:val="36"/>
          <w:rtl/>
        </w:rPr>
        <w:t>(نشرة معهد الدراسات المصرفية بالكويت, 2013, ص4)</w:t>
      </w:r>
    </w:p>
    <w:p w:rsidR="00051378" w:rsidRDefault="00051378" w:rsidP="007C1BBA">
      <w:pPr>
        <w:rPr>
          <w:b/>
          <w:bCs/>
          <w:sz w:val="36"/>
          <w:szCs w:val="36"/>
          <w:rtl/>
        </w:rPr>
      </w:pPr>
    </w:p>
    <w:p w:rsidR="00051378" w:rsidRDefault="00051378" w:rsidP="007C1BBA">
      <w:pPr>
        <w:rPr>
          <w:b/>
          <w:bCs/>
          <w:sz w:val="36"/>
          <w:szCs w:val="36"/>
          <w:rtl/>
        </w:rPr>
      </w:pPr>
    </w:p>
    <w:p w:rsidR="00A014E1" w:rsidRDefault="00A014E1" w:rsidP="007C1BBA">
      <w:pPr>
        <w:rPr>
          <w:rFonts w:hint="cs"/>
          <w:b/>
          <w:bCs/>
          <w:sz w:val="36"/>
          <w:szCs w:val="36"/>
          <w:rtl/>
        </w:rPr>
      </w:pPr>
    </w:p>
    <w:p w:rsidR="00A014E1" w:rsidRDefault="00A014E1" w:rsidP="007C1BBA">
      <w:pPr>
        <w:rPr>
          <w:rFonts w:hint="cs"/>
          <w:b/>
          <w:bCs/>
          <w:sz w:val="36"/>
          <w:szCs w:val="36"/>
          <w:rtl/>
        </w:rPr>
      </w:pPr>
    </w:p>
    <w:p w:rsidR="007C1BBA" w:rsidRPr="00051378" w:rsidRDefault="007C1BBA" w:rsidP="007C1BBA">
      <w:pPr>
        <w:rPr>
          <w:b/>
          <w:bCs/>
          <w:sz w:val="36"/>
          <w:szCs w:val="36"/>
          <w:rtl/>
        </w:rPr>
      </w:pPr>
      <w:r w:rsidRPr="00051378">
        <w:rPr>
          <w:b/>
          <w:bCs/>
          <w:sz w:val="36"/>
          <w:szCs w:val="36"/>
          <w:rtl/>
        </w:rPr>
        <w:t>لمن القوائم الماليــة</w:t>
      </w:r>
      <w:r w:rsidRPr="00051378">
        <w:rPr>
          <w:rFonts w:hint="cs"/>
          <w:b/>
          <w:bCs/>
          <w:sz w:val="36"/>
          <w:szCs w:val="36"/>
          <w:rtl/>
        </w:rPr>
        <w:t>:</w:t>
      </w:r>
    </w:p>
    <w:p w:rsidR="007C1BBA" w:rsidRPr="007C1BBA" w:rsidRDefault="007C1BBA" w:rsidP="007C1BBA">
      <w:pPr>
        <w:rPr>
          <w:sz w:val="36"/>
          <w:szCs w:val="36"/>
        </w:rPr>
      </w:pPr>
      <w:r w:rsidRPr="007C1BBA">
        <w:rPr>
          <w:sz w:val="36"/>
          <w:szCs w:val="36"/>
          <w:rtl/>
        </w:rPr>
        <w:t xml:space="preserve">1- </w:t>
      </w:r>
      <w:r w:rsidRPr="007C1BBA">
        <w:rPr>
          <w:b/>
          <w:bCs/>
          <w:sz w:val="36"/>
          <w:szCs w:val="36"/>
          <w:rtl/>
        </w:rPr>
        <w:t>الإدارة.</w:t>
      </w:r>
    </w:p>
    <w:p w:rsidR="007C1BBA" w:rsidRPr="007C1BBA" w:rsidRDefault="007C1BBA" w:rsidP="007C1BBA">
      <w:pPr>
        <w:rPr>
          <w:sz w:val="36"/>
          <w:szCs w:val="36"/>
          <w:rtl/>
        </w:rPr>
      </w:pPr>
      <w:r w:rsidRPr="007C1BBA">
        <w:rPr>
          <w:sz w:val="36"/>
          <w:szCs w:val="36"/>
          <w:rtl/>
        </w:rPr>
        <w:t xml:space="preserve">2- </w:t>
      </w:r>
      <w:r w:rsidRPr="007C1BBA">
        <w:rPr>
          <w:b/>
          <w:bCs/>
          <w:sz w:val="36"/>
          <w:szCs w:val="36"/>
          <w:rtl/>
        </w:rPr>
        <w:t>المستثمرين في الشركة</w:t>
      </w:r>
      <w:r w:rsidRPr="007C1BBA">
        <w:rPr>
          <w:sz w:val="36"/>
          <w:szCs w:val="36"/>
          <w:rtl/>
        </w:rPr>
        <w:t xml:space="preserve">، </w:t>
      </w:r>
      <w:r w:rsidRPr="007C1BBA">
        <w:rPr>
          <w:b/>
          <w:bCs/>
          <w:sz w:val="36"/>
          <w:szCs w:val="36"/>
          <w:rtl/>
        </w:rPr>
        <w:t>ويمكن تقسيمهم إلى</w:t>
      </w:r>
      <w:r w:rsidRPr="007C1BBA">
        <w:rPr>
          <w:sz w:val="36"/>
          <w:szCs w:val="36"/>
          <w:rtl/>
        </w:rPr>
        <w:t>:</w:t>
      </w:r>
    </w:p>
    <w:p w:rsidR="007C1BBA" w:rsidRPr="007C1BBA" w:rsidRDefault="007C1BBA" w:rsidP="007C1BBA">
      <w:pPr>
        <w:rPr>
          <w:sz w:val="36"/>
          <w:szCs w:val="36"/>
          <w:rtl/>
        </w:rPr>
      </w:pPr>
      <w:r w:rsidRPr="007C1BBA">
        <w:rPr>
          <w:sz w:val="36"/>
          <w:szCs w:val="36"/>
          <w:rtl/>
        </w:rPr>
        <w:t xml:space="preserve">أ) المساهمين ومستشاريهم                  ب) حاملي السندات </w:t>
      </w:r>
    </w:p>
    <w:p w:rsidR="007C1BBA" w:rsidRPr="007C1BBA" w:rsidRDefault="007C1BBA" w:rsidP="007C1BBA">
      <w:pPr>
        <w:rPr>
          <w:sz w:val="36"/>
          <w:szCs w:val="36"/>
          <w:rtl/>
        </w:rPr>
      </w:pPr>
      <w:r w:rsidRPr="007C1BBA">
        <w:rPr>
          <w:sz w:val="36"/>
          <w:szCs w:val="36"/>
          <w:rtl/>
        </w:rPr>
        <w:t>ج) بعض المستثمرين الآخرين مثل البنوك والمؤسسات المالية.</w:t>
      </w:r>
    </w:p>
    <w:p w:rsidR="007C1BBA" w:rsidRPr="007C1BBA" w:rsidRDefault="007C1BBA" w:rsidP="007C1BBA">
      <w:pPr>
        <w:rPr>
          <w:sz w:val="36"/>
          <w:szCs w:val="36"/>
          <w:rtl/>
        </w:rPr>
      </w:pPr>
      <w:r w:rsidRPr="007C1BBA">
        <w:rPr>
          <w:sz w:val="36"/>
          <w:szCs w:val="36"/>
          <w:rtl/>
        </w:rPr>
        <w:t xml:space="preserve">3- </w:t>
      </w:r>
      <w:r w:rsidRPr="007C1BBA">
        <w:rPr>
          <w:b/>
          <w:bCs/>
          <w:sz w:val="36"/>
          <w:szCs w:val="36"/>
          <w:rtl/>
        </w:rPr>
        <w:t>المتعاملين مع الشركة</w:t>
      </w:r>
      <w:r w:rsidRPr="007C1BBA">
        <w:rPr>
          <w:sz w:val="36"/>
          <w:szCs w:val="36"/>
          <w:rtl/>
        </w:rPr>
        <w:t>:</w:t>
      </w:r>
    </w:p>
    <w:p w:rsidR="007C1BBA" w:rsidRPr="007C1BBA" w:rsidRDefault="007C1BBA" w:rsidP="007C1BBA">
      <w:pPr>
        <w:rPr>
          <w:sz w:val="36"/>
          <w:szCs w:val="36"/>
          <w:rtl/>
        </w:rPr>
      </w:pPr>
      <w:r w:rsidRPr="007C1BBA">
        <w:rPr>
          <w:sz w:val="36"/>
          <w:szCs w:val="36"/>
          <w:rtl/>
        </w:rPr>
        <w:t>أ) الموردين           ب) الزبائن           ج) الموظفين ونقاباتهم</w:t>
      </w:r>
    </w:p>
    <w:p w:rsidR="007C1BBA" w:rsidRPr="007C1BBA" w:rsidRDefault="007C1BBA" w:rsidP="007C1BBA">
      <w:pPr>
        <w:rPr>
          <w:sz w:val="36"/>
          <w:szCs w:val="36"/>
          <w:rtl/>
        </w:rPr>
      </w:pPr>
      <w:r w:rsidRPr="007C1BBA">
        <w:rPr>
          <w:sz w:val="36"/>
          <w:szCs w:val="36"/>
          <w:rtl/>
        </w:rPr>
        <w:t xml:space="preserve">4- </w:t>
      </w:r>
      <w:r w:rsidRPr="007C1BBA">
        <w:rPr>
          <w:b/>
          <w:bCs/>
          <w:sz w:val="36"/>
          <w:szCs w:val="36"/>
          <w:rtl/>
        </w:rPr>
        <w:t>محللين آخرين للمعلومات المالية</w:t>
      </w:r>
      <w:r w:rsidRPr="007C1BBA">
        <w:rPr>
          <w:sz w:val="36"/>
          <w:szCs w:val="36"/>
          <w:rtl/>
        </w:rPr>
        <w:t>:</w:t>
      </w:r>
    </w:p>
    <w:p w:rsidR="007C1BBA" w:rsidRPr="007C1BBA" w:rsidRDefault="007C1BBA" w:rsidP="007C1BBA">
      <w:pPr>
        <w:rPr>
          <w:sz w:val="36"/>
          <w:szCs w:val="36"/>
          <w:rtl/>
        </w:rPr>
      </w:pPr>
      <w:r w:rsidRPr="007C1BBA">
        <w:rPr>
          <w:sz w:val="36"/>
          <w:szCs w:val="36"/>
          <w:rtl/>
        </w:rPr>
        <w:t xml:space="preserve">أ) الحكومة        ب) هيئات المتابعة العامة          ج) المنافسين </w:t>
      </w:r>
      <w:r w:rsidRPr="007C1BBA">
        <w:rPr>
          <w:sz w:val="36"/>
          <w:szCs w:val="36"/>
        </w:rPr>
        <w:t xml:space="preserve">   </w:t>
      </w:r>
      <w:r w:rsidRPr="007C1BBA">
        <w:rPr>
          <w:sz w:val="36"/>
          <w:szCs w:val="36"/>
          <w:rtl/>
        </w:rPr>
        <w:t>د) الرأي العام      ه) الوسطاء</w:t>
      </w:r>
    </w:p>
    <w:p w:rsidR="00051378" w:rsidRDefault="00051378" w:rsidP="007C1BBA">
      <w:pPr>
        <w:rPr>
          <w:sz w:val="36"/>
          <w:szCs w:val="36"/>
          <w:rtl/>
        </w:rPr>
      </w:pPr>
    </w:p>
    <w:p w:rsidR="00051378" w:rsidRDefault="00051378" w:rsidP="007C1BBA">
      <w:pPr>
        <w:rPr>
          <w:sz w:val="36"/>
          <w:szCs w:val="36"/>
          <w:rtl/>
        </w:rPr>
      </w:pPr>
    </w:p>
    <w:p w:rsidR="007C1BBA" w:rsidRDefault="007C1BBA" w:rsidP="007C1BBA">
      <w:pPr>
        <w:rPr>
          <w:sz w:val="36"/>
          <w:szCs w:val="36"/>
          <w:rtl/>
        </w:rPr>
      </w:pPr>
      <w:r w:rsidRPr="007C1BBA">
        <w:rPr>
          <w:sz w:val="36"/>
          <w:szCs w:val="36"/>
          <w:rtl/>
        </w:rPr>
        <w:t xml:space="preserve">                                                      (الديراوي, 2007, ص15)</w:t>
      </w:r>
    </w:p>
    <w:p w:rsidR="00051378" w:rsidRDefault="00051378" w:rsidP="007C1BBA">
      <w:pPr>
        <w:rPr>
          <w:sz w:val="36"/>
          <w:szCs w:val="36"/>
          <w:rtl/>
        </w:rPr>
      </w:pPr>
    </w:p>
    <w:p w:rsidR="00051378" w:rsidRDefault="00051378" w:rsidP="007C1BBA">
      <w:pPr>
        <w:rPr>
          <w:sz w:val="36"/>
          <w:szCs w:val="36"/>
          <w:rtl/>
        </w:rPr>
      </w:pPr>
    </w:p>
    <w:p w:rsidR="00051378" w:rsidRDefault="00051378" w:rsidP="007C1BBA">
      <w:pPr>
        <w:rPr>
          <w:sz w:val="36"/>
          <w:szCs w:val="36"/>
          <w:rtl/>
        </w:rPr>
      </w:pPr>
    </w:p>
    <w:p w:rsidR="00051378" w:rsidRDefault="00051378" w:rsidP="007C1BBA">
      <w:pPr>
        <w:rPr>
          <w:sz w:val="36"/>
          <w:szCs w:val="36"/>
          <w:rtl/>
        </w:rPr>
      </w:pPr>
    </w:p>
    <w:p w:rsidR="00051378" w:rsidRDefault="00051378" w:rsidP="007C1BBA">
      <w:pPr>
        <w:rPr>
          <w:sz w:val="36"/>
          <w:szCs w:val="36"/>
          <w:rtl/>
        </w:rPr>
      </w:pPr>
    </w:p>
    <w:p w:rsidR="00051378" w:rsidRDefault="00051378" w:rsidP="007C1BBA">
      <w:pPr>
        <w:rPr>
          <w:sz w:val="36"/>
          <w:szCs w:val="36"/>
          <w:rtl/>
        </w:rPr>
      </w:pPr>
    </w:p>
    <w:p w:rsidR="00051378" w:rsidRDefault="00051378" w:rsidP="007C1BBA">
      <w:pPr>
        <w:rPr>
          <w:sz w:val="36"/>
          <w:szCs w:val="36"/>
          <w:rtl/>
        </w:rPr>
      </w:pPr>
    </w:p>
    <w:p w:rsidR="00051378" w:rsidRPr="00051378" w:rsidRDefault="00051378" w:rsidP="007C1BBA">
      <w:pPr>
        <w:rPr>
          <w:rFonts w:cs="Akhbar MT"/>
          <w:b/>
          <w:bCs/>
          <w:sz w:val="36"/>
          <w:szCs w:val="36"/>
          <w:rtl/>
        </w:rPr>
      </w:pPr>
      <w:r w:rsidRPr="00051378">
        <w:rPr>
          <w:rFonts w:cs="Akhbar MT" w:hint="cs"/>
          <w:b/>
          <w:bCs/>
          <w:sz w:val="36"/>
          <w:szCs w:val="36"/>
          <w:rtl/>
        </w:rPr>
        <w:lastRenderedPageBreak/>
        <w:t>إعداد القوائم المالية :</w:t>
      </w:r>
    </w:p>
    <w:p w:rsidR="007C1BBA" w:rsidRDefault="007C1BBA" w:rsidP="007C1BBA">
      <w:pPr>
        <w:rPr>
          <w:sz w:val="36"/>
          <w:szCs w:val="36"/>
          <w:rtl/>
        </w:rPr>
      </w:pPr>
      <w:r w:rsidRPr="007C1BBA">
        <w:rPr>
          <w:noProof/>
          <w:sz w:val="36"/>
          <w:szCs w:val="36"/>
        </w:rPr>
        <w:drawing>
          <wp:inline distT="0" distB="0" distL="0" distR="0" wp14:anchorId="3DA19C37" wp14:editId="7BF2C40A">
            <wp:extent cx="6305107" cy="3870252"/>
            <wp:effectExtent l="0" t="0" r="635" b="0"/>
            <wp:docPr id="4" name="عنصر نائب للمحتوى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عنصر نائب للمحتوى 3"/>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305107" cy="3870252"/>
                    </a:xfrm>
                    <a:prstGeom prst="rect">
                      <a:avLst/>
                    </a:prstGeom>
                  </pic:spPr>
                </pic:pic>
              </a:graphicData>
            </a:graphic>
          </wp:inline>
        </w:drawing>
      </w:r>
    </w:p>
    <w:p w:rsidR="007C1BBA" w:rsidRDefault="007C1BBA" w:rsidP="007C1BBA">
      <w:pPr>
        <w:rPr>
          <w:sz w:val="36"/>
          <w:szCs w:val="36"/>
          <w:rtl/>
        </w:rPr>
      </w:pPr>
    </w:p>
    <w:p w:rsidR="007C1BBA" w:rsidRPr="007C1BBA" w:rsidRDefault="007C1BBA" w:rsidP="007C1BBA">
      <w:pPr>
        <w:rPr>
          <w:sz w:val="36"/>
          <w:szCs w:val="36"/>
        </w:rPr>
      </w:pPr>
      <w:r w:rsidRPr="007C1BBA">
        <w:rPr>
          <w:b/>
          <w:bCs/>
          <w:sz w:val="36"/>
          <w:szCs w:val="36"/>
          <w:rtl/>
        </w:rPr>
        <w:t>تحليل المستندات المالية</w:t>
      </w:r>
    </w:p>
    <w:p w:rsidR="007C1BBA" w:rsidRDefault="007C1BBA" w:rsidP="007C1BBA">
      <w:pPr>
        <w:rPr>
          <w:sz w:val="36"/>
          <w:szCs w:val="36"/>
          <w:rtl/>
        </w:rPr>
      </w:pPr>
      <w:r w:rsidRPr="007C1BBA">
        <w:rPr>
          <w:sz w:val="36"/>
          <w:szCs w:val="36"/>
          <w:rtl/>
        </w:rPr>
        <w:t xml:space="preserve">المستند عبارة عن ورقة تثبت حصول </w:t>
      </w:r>
      <w:r>
        <w:rPr>
          <w:sz w:val="36"/>
          <w:szCs w:val="36"/>
          <w:rtl/>
        </w:rPr>
        <w:t xml:space="preserve">العملية المالية, فقبل </w:t>
      </w:r>
      <w:r w:rsidRPr="007C1BBA">
        <w:rPr>
          <w:sz w:val="36"/>
          <w:szCs w:val="36"/>
          <w:rtl/>
        </w:rPr>
        <w:t xml:space="preserve">تسجيل العملية المالية في </w:t>
      </w:r>
      <w:r w:rsidRPr="007C1BBA">
        <w:rPr>
          <w:sz w:val="36"/>
          <w:szCs w:val="36"/>
          <w:rtl/>
        </w:rPr>
        <w:br/>
        <w:t>الدفاتر والسجلات المحاسبية يجب التأكد من وجود مستندات تثبت حصول العملية المالية .</w:t>
      </w:r>
    </w:p>
    <w:p w:rsidR="00051378" w:rsidRDefault="00051378" w:rsidP="007C1BBA">
      <w:pPr>
        <w:rPr>
          <w:sz w:val="36"/>
          <w:szCs w:val="36"/>
          <w:rtl/>
        </w:rPr>
      </w:pPr>
    </w:p>
    <w:p w:rsidR="007C1BBA" w:rsidRDefault="007C1BBA" w:rsidP="007C1BBA">
      <w:pPr>
        <w:rPr>
          <w:sz w:val="36"/>
          <w:szCs w:val="36"/>
          <w:rtl/>
        </w:rPr>
      </w:pPr>
      <w:r w:rsidRPr="007C1BBA">
        <w:rPr>
          <w:b/>
          <w:bCs/>
          <w:sz w:val="36"/>
          <w:szCs w:val="36"/>
          <w:rtl/>
        </w:rPr>
        <w:t>أهمية المستندات</w:t>
      </w:r>
    </w:p>
    <w:p w:rsidR="009B0872" w:rsidRPr="007C1BBA" w:rsidRDefault="008F7830" w:rsidP="007C1BBA">
      <w:pPr>
        <w:numPr>
          <w:ilvl w:val="0"/>
          <w:numId w:val="2"/>
        </w:numPr>
        <w:rPr>
          <w:sz w:val="36"/>
          <w:szCs w:val="36"/>
        </w:rPr>
      </w:pPr>
      <w:r w:rsidRPr="007C1BBA">
        <w:rPr>
          <w:sz w:val="36"/>
          <w:szCs w:val="36"/>
          <w:rtl/>
        </w:rPr>
        <w:t>يستخدم المستند كوسيلة اثبات للتأكد من صحة العملية المالية .</w:t>
      </w:r>
    </w:p>
    <w:p w:rsidR="009B0872" w:rsidRPr="007C1BBA" w:rsidRDefault="008F7830" w:rsidP="007C1BBA">
      <w:pPr>
        <w:numPr>
          <w:ilvl w:val="0"/>
          <w:numId w:val="2"/>
        </w:numPr>
        <w:rPr>
          <w:sz w:val="36"/>
          <w:szCs w:val="36"/>
          <w:rtl/>
        </w:rPr>
      </w:pPr>
      <w:r w:rsidRPr="007C1BBA">
        <w:rPr>
          <w:sz w:val="36"/>
          <w:szCs w:val="36"/>
          <w:rtl/>
        </w:rPr>
        <w:t>يستخدم المستند كدليل قانوني في حالة حدوث المنازعات.</w:t>
      </w:r>
    </w:p>
    <w:p w:rsidR="009B0872" w:rsidRPr="007C1BBA" w:rsidRDefault="008F7830" w:rsidP="007C1BBA">
      <w:pPr>
        <w:numPr>
          <w:ilvl w:val="0"/>
          <w:numId w:val="2"/>
        </w:numPr>
        <w:rPr>
          <w:sz w:val="36"/>
          <w:szCs w:val="36"/>
          <w:rtl/>
        </w:rPr>
      </w:pPr>
      <w:r w:rsidRPr="007C1BBA">
        <w:rPr>
          <w:sz w:val="36"/>
          <w:szCs w:val="36"/>
          <w:rtl/>
        </w:rPr>
        <w:t>الوسيلة لنقل البيانات والمعلومات إلى السجلات المحاسبية.</w:t>
      </w:r>
    </w:p>
    <w:p w:rsidR="009B0872" w:rsidRDefault="008F7830" w:rsidP="007C1BBA">
      <w:pPr>
        <w:numPr>
          <w:ilvl w:val="0"/>
          <w:numId w:val="2"/>
        </w:numPr>
        <w:rPr>
          <w:sz w:val="36"/>
          <w:szCs w:val="36"/>
        </w:rPr>
      </w:pPr>
      <w:r w:rsidRPr="007C1BBA">
        <w:rPr>
          <w:sz w:val="36"/>
          <w:szCs w:val="36"/>
          <w:rtl/>
        </w:rPr>
        <w:t>أداة للتحقق من صحة العمليات المالية.</w:t>
      </w:r>
    </w:p>
    <w:p w:rsidR="00051378" w:rsidRPr="007C1BBA" w:rsidRDefault="00051378" w:rsidP="007C1BBA">
      <w:pPr>
        <w:numPr>
          <w:ilvl w:val="0"/>
          <w:numId w:val="2"/>
        </w:numPr>
        <w:rPr>
          <w:sz w:val="36"/>
          <w:szCs w:val="36"/>
          <w:rtl/>
        </w:rPr>
      </w:pPr>
    </w:p>
    <w:p w:rsidR="007C1BBA" w:rsidRDefault="007C1BBA" w:rsidP="007C1BBA">
      <w:pPr>
        <w:rPr>
          <w:sz w:val="36"/>
          <w:szCs w:val="36"/>
          <w:rtl/>
        </w:rPr>
      </w:pPr>
      <w:r w:rsidRPr="007C1BBA">
        <w:rPr>
          <w:b/>
          <w:bCs/>
          <w:sz w:val="36"/>
          <w:szCs w:val="36"/>
          <w:rtl/>
        </w:rPr>
        <w:lastRenderedPageBreak/>
        <w:t>أنواع المستندات</w:t>
      </w:r>
    </w:p>
    <w:p w:rsidR="007C1BBA" w:rsidRPr="007C1BBA" w:rsidRDefault="007C1BBA" w:rsidP="007C1BBA">
      <w:pPr>
        <w:rPr>
          <w:sz w:val="36"/>
          <w:szCs w:val="36"/>
        </w:rPr>
      </w:pPr>
      <w:r w:rsidRPr="007C1BBA">
        <w:rPr>
          <w:noProof/>
          <w:sz w:val="36"/>
          <w:szCs w:val="36"/>
        </w:rPr>
        <w:drawing>
          <wp:inline distT="0" distB="0" distL="0" distR="0" wp14:anchorId="45FC3958" wp14:editId="7830C643">
            <wp:extent cx="5486400" cy="1329070"/>
            <wp:effectExtent l="0" t="38100" r="0" b="11874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7C1BBA" w:rsidRPr="007C1BBA" w:rsidRDefault="007C1BBA" w:rsidP="007C1BBA">
      <w:pPr>
        <w:rPr>
          <w:sz w:val="36"/>
          <w:szCs w:val="36"/>
        </w:rPr>
      </w:pPr>
      <w:r w:rsidRPr="007C1BBA">
        <w:rPr>
          <w:b/>
          <w:bCs/>
          <w:sz w:val="36"/>
          <w:szCs w:val="36"/>
          <w:rtl/>
        </w:rPr>
        <w:t xml:space="preserve">مستندات مباشرة </w:t>
      </w:r>
      <w:r w:rsidRPr="007C1BBA">
        <w:rPr>
          <w:sz w:val="36"/>
          <w:szCs w:val="36"/>
          <w:rtl/>
        </w:rPr>
        <w:t>:</w:t>
      </w:r>
    </w:p>
    <w:p w:rsidR="007C1BBA" w:rsidRPr="007C1BBA" w:rsidRDefault="007C1BBA" w:rsidP="007C1BBA">
      <w:pPr>
        <w:rPr>
          <w:sz w:val="36"/>
          <w:szCs w:val="36"/>
          <w:rtl/>
        </w:rPr>
      </w:pPr>
      <w:r w:rsidRPr="007C1BBA">
        <w:rPr>
          <w:sz w:val="36"/>
          <w:szCs w:val="36"/>
          <w:rtl/>
        </w:rPr>
        <w:t>وهي المستندات التي يتم اعدادها من قبل المنشأة مباشرة, وتعتبر المصدر الرئيسي للتسجيل في الدفاتر المحاسبية, وهي كما يلي :</w:t>
      </w:r>
    </w:p>
    <w:p w:rsidR="007C1BBA" w:rsidRPr="007C1BBA" w:rsidRDefault="007C1BBA" w:rsidP="007C1BBA">
      <w:pPr>
        <w:rPr>
          <w:sz w:val="36"/>
          <w:szCs w:val="36"/>
          <w:rtl/>
        </w:rPr>
      </w:pPr>
      <w:r w:rsidRPr="007C1BBA">
        <w:rPr>
          <w:sz w:val="36"/>
          <w:szCs w:val="36"/>
          <w:rtl/>
        </w:rPr>
        <w:t>1- </w:t>
      </w:r>
      <w:r w:rsidRPr="007C1BBA">
        <w:rPr>
          <w:b/>
          <w:bCs/>
          <w:sz w:val="36"/>
          <w:szCs w:val="36"/>
          <w:rtl/>
        </w:rPr>
        <w:t>مستند القبض :</w:t>
      </w:r>
    </w:p>
    <w:p w:rsidR="007C1BBA" w:rsidRPr="007C1BBA" w:rsidRDefault="007C1BBA" w:rsidP="007C1BBA">
      <w:pPr>
        <w:rPr>
          <w:sz w:val="36"/>
          <w:szCs w:val="36"/>
          <w:rtl/>
        </w:rPr>
      </w:pPr>
      <w:r w:rsidRPr="007C1BBA">
        <w:rPr>
          <w:sz w:val="36"/>
          <w:szCs w:val="36"/>
          <w:rtl/>
        </w:rPr>
        <w:t>وهو مستند تقوم المنشأة بإعداده عندما تحصل على مبلغ نقدي من العميل سواء كان المبلغ نقدي او بشيك مسحوب على البنك, ويحصل الدافع على نسخة منه وتبقى النسخ الاخرى في المنشأة لتسجيل العملية المالية في الدفاتر المحاسبية, وهذا نموذج لمستند القبض.</w:t>
      </w:r>
    </w:p>
    <w:p w:rsidR="007C1BBA" w:rsidRPr="007C1BBA" w:rsidRDefault="00FD0B83" w:rsidP="00FD0B83">
      <w:pPr>
        <w:jc w:val="center"/>
        <w:rPr>
          <w:sz w:val="36"/>
          <w:szCs w:val="36"/>
          <w:rtl/>
        </w:rPr>
      </w:pPr>
      <w:r w:rsidRPr="00FD0B83">
        <w:rPr>
          <w:noProof/>
          <w:sz w:val="36"/>
          <w:szCs w:val="36"/>
        </w:rPr>
        <w:drawing>
          <wp:inline distT="0" distB="0" distL="0" distR="0" wp14:anchorId="767A259C" wp14:editId="4701C596">
            <wp:extent cx="5794743" cy="2105246"/>
            <wp:effectExtent l="0" t="0" r="0" b="9525"/>
            <wp:docPr id="3" name="عنصر نائب للمحتوى 4" descr="ØµÙØ±Ø© ÙØ³ØªÙØ¯ Ø§ÙÙØ¨Ø¶"/>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عنصر نائب للمحتوى 4" descr="ØµÙØ±Ø© ÙØ³ØªÙØ¯ Ø§ÙÙØ¨Ø¶"/>
                    <pic:cNvPicPr>
                      <a:picLocks noGrp="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9091" cy="2106826"/>
                    </a:xfrm>
                    <a:prstGeom prst="rect">
                      <a:avLst/>
                    </a:prstGeom>
                    <a:noFill/>
                    <a:ln>
                      <a:noFill/>
                    </a:ln>
                  </pic:spPr>
                </pic:pic>
              </a:graphicData>
            </a:graphic>
          </wp:inline>
        </w:drawing>
      </w:r>
    </w:p>
    <w:p w:rsidR="00FD0B83" w:rsidRPr="00FD0B83" w:rsidRDefault="00FD0B83" w:rsidP="00FD0B83">
      <w:pPr>
        <w:rPr>
          <w:sz w:val="36"/>
          <w:szCs w:val="36"/>
        </w:rPr>
      </w:pPr>
      <w:r w:rsidRPr="00FD0B83">
        <w:rPr>
          <w:sz w:val="36"/>
          <w:szCs w:val="36"/>
          <w:rtl/>
        </w:rPr>
        <w:t xml:space="preserve">2- </w:t>
      </w:r>
      <w:r w:rsidRPr="00FD0B83">
        <w:rPr>
          <w:b/>
          <w:bCs/>
          <w:sz w:val="36"/>
          <w:szCs w:val="36"/>
          <w:rtl/>
        </w:rPr>
        <w:t>مستند الصرف :</w:t>
      </w:r>
    </w:p>
    <w:p w:rsidR="00FD0B83" w:rsidRPr="00FD0B83" w:rsidRDefault="00FD0B83" w:rsidP="00FD0B83">
      <w:pPr>
        <w:rPr>
          <w:sz w:val="36"/>
          <w:szCs w:val="36"/>
          <w:rtl/>
        </w:rPr>
      </w:pPr>
      <w:r w:rsidRPr="00FD0B83">
        <w:rPr>
          <w:sz w:val="36"/>
          <w:szCs w:val="36"/>
          <w:rtl/>
        </w:rPr>
        <w:t>وهو مستند تقوم المنشأة بإعداده عندما تقوم المنشأة بدفع المبالغ النقدية او عند تسديد حسابها سواء كان التسديد نقدي او بشيك مسحوب على البنك, ويحصل المستلم للمبلغ على نسخة منه بعد ان يقوم بتوقيع استلامه على المستند, والنسخ الاخرى تبقى في المنشأة لتسجيل العملية المالية, وهذا نموذج لمستند صرف .</w:t>
      </w:r>
    </w:p>
    <w:p w:rsidR="007C1BBA" w:rsidRDefault="00FD0B83" w:rsidP="00FD0B83">
      <w:pPr>
        <w:jc w:val="center"/>
        <w:rPr>
          <w:sz w:val="36"/>
          <w:szCs w:val="36"/>
          <w:rtl/>
        </w:rPr>
      </w:pPr>
      <w:r w:rsidRPr="00FD0B83">
        <w:rPr>
          <w:noProof/>
          <w:sz w:val="36"/>
          <w:szCs w:val="36"/>
        </w:rPr>
        <w:lastRenderedPageBreak/>
        <w:drawing>
          <wp:inline distT="0" distB="0" distL="0" distR="0" wp14:anchorId="01EE15F1" wp14:editId="25CC8177">
            <wp:extent cx="6123350" cy="2052084"/>
            <wp:effectExtent l="0" t="0" r="0" b="5715"/>
            <wp:docPr id="6" name="عنصر نائب للمحتوى 4" descr="ØµÙØ±Ø© ÙØ³ØªÙØ¯ Ø§ÙØµØ±Ù "/>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عنصر نائب للمحتوى 4" descr="ØµÙØ±Ø© ÙØ³ØªÙØ¯ Ø§ÙØµØ±Ù "/>
                    <pic:cNvPicPr>
                      <a:picLocks noGrp="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5279" cy="2052731"/>
                    </a:xfrm>
                    <a:prstGeom prst="rect">
                      <a:avLst/>
                    </a:prstGeom>
                    <a:noFill/>
                    <a:ln>
                      <a:noFill/>
                    </a:ln>
                  </pic:spPr>
                </pic:pic>
              </a:graphicData>
            </a:graphic>
          </wp:inline>
        </w:drawing>
      </w:r>
    </w:p>
    <w:p w:rsidR="00FD0B83" w:rsidRPr="00FD0B83" w:rsidRDefault="00FD0B83" w:rsidP="00FD0B83">
      <w:pPr>
        <w:rPr>
          <w:sz w:val="36"/>
          <w:szCs w:val="36"/>
        </w:rPr>
      </w:pPr>
      <w:r w:rsidRPr="00FD0B83">
        <w:rPr>
          <w:sz w:val="36"/>
          <w:szCs w:val="36"/>
          <w:rtl/>
        </w:rPr>
        <w:t xml:space="preserve">3- </w:t>
      </w:r>
      <w:r w:rsidRPr="00FD0B83">
        <w:rPr>
          <w:b/>
          <w:bCs/>
          <w:sz w:val="36"/>
          <w:szCs w:val="36"/>
          <w:rtl/>
        </w:rPr>
        <w:t xml:space="preserve">مستند القيد : </w:t>
      </w:r>
      <w:r w:rsidRPr="00FD0B83">
        <w:rPr>
          <w:b/>
          <w:bCs/>
          <w:sz w:val="36"/>
          <w:szCs w:val="36"/>
          <w:rtl/>
        </w:rPr>
        <w:br/>
      </w:r>
      <w:r w:rsidRPr="00FD0B83">
        <w:rPr>
          <w:sz w:val="36"/>
          <w:szCs w:val="36"/>
          <w:rtl/>
        </w:rPr>
        <w:t>وهو مستند تقوم المنشأة بإعداده عند حدوث عملية مالية لا تتضمن مدفوعات او مقبوضات, ليتم تسجيل العملية المالية بعد ذلك في الدفاتر المحاسبية, مثل عملية البيع الاجل (على الحساب ) .</w:t>
      </w:r>
    </w:p>
    <w:p w:rsidR="007C1BBA" w:rsidRPr="00FD0B83" w:rsidRDefault="00FD0B83" w:rsidP="00FD0B83">
      <w:pPr>
        <w:jc w:val="center"/>
        <w:rPr>
          <w:sz w:val="36"/>
          <w:szCs w:val="36"/>
          <w:rtl/>
        </w:rPr>
      </w:pPr>
      <w:r w:rsidRPr="00FD0B83">
        <w:rPr>
          <w:noProof/>
          <w:sz w:val="36"/>
          <w:szCs w:val="36"/>
        </w:rPr>
        <w:drawing>
          <wp:inline distT="0" distB="0" distL="0" distR="0" wp14:anchorId="4496F861" wp14:editId="6EC38258">
            <wp:extent cx="6305104" cy="1956391"/>
            <wp:effectExtent l="0" t="0" r="635" b="6350"/>
            <wp:docPr id="7" name="عنصر نائب للمحتوى 4" descr="ØµÙØ±Ø© ÙØ³ØªÙØ¯ ÙÙØ¯ "/>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عنصر نائب للمحتوى 4" descr="ØµÙØ±Ø© ÙØ³ØªÙØ¯ ÙÙØ¯ "/>
                    <pic:cNvPicPr>
                      <a:picLocks noGrp="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06890" cy="1956945"/>
                    </a:xfrm>
                    <a:prstGeom prst="rect">
                      <a:avLst/>
                    </a:prstGeom>
                    <a:noFill/>
                    <a:ln>
                      <a:noFill/>
                    </a:ln>
                  </pic:spPr>
                </pic:pic>
              </a:graphicData>
            </a:graphic>
          </wp:inline>
        </w:drawing>
      </w:r>
    </w:p>
    <w:p w:rsidR="00051378" w:rsidRDefault="00051378" w:rsidP="00FD0B83">
      <w:pPr>
        <w:rPr>
          <w:b/>
          <w:bCs/>
          <w:sz w:val="36"/>
          <w:szCs w:val="36"/>
          <w:rtl/>
        </w:rPr>
      </w:pPr>
    </w:p>
    <w:p w:rsidR="007C1BBA" w:rsidRDefault="00FD0B83" w:rsidP="00FD0B83">
      <w:pPr>
        <w:rPr>
          <w:sz w:val="36"/>
          <w:szCs w:val="36"/>
          <w:rtl/>
        </w:rPr>
      </w:pPr>
      <w:r w:rsidRPr="00FD0B83">
        <w:rPr>
          <w:b/>
          <w:bCs/>
          <w:sz w:val="36"/>
          <w:szCs w:val="36"/>
          <w:rtl/>
        </w:rPr>
        <w:t>مستندات غير مباشرة</w:t>
      </w:r>
    </w:p>
    <w:p w:rsidR="00FD0B83" w:rsidRDefault="00FD0B83" w:rsidP="00FD0B83">
      <w:pPr>
        <w:rPr>
          <w:sz w:val="36"/>
          <w:szCs w:val="36"/>
          <w:rtl/>
        </w:rPr>
      </w:pPr>
      <w:r w:rsidRPr="00FD0B83">
        <w:rPr>
          <w:sz w:val="36"/>
          <w:szCs w:val="36"/>
          <w:rtl/>
        </w:rPr>
        <w:t>وهي المستندات التي يتم ارفاقها او تعزيزها مع المستندات المباشرة كوسيلة اثبات للعملية المالية, وهي كالاتي:</w:t>
      </w:r>
    </w:p>
    <w:p w:rsidR="00051378" w:rsidRPr="00FD0B83" w:rsidRDefault="00051378" w:rsidP="00FD0B83">
      <w:pPr>
        <w:rPr>
          <w:sz w:val="36"/>
          <w:szCs w:val="36"/>
        </w:rPr>
      </w:pPr>
    </w:p>
    <w:p w:rsidR="00FD0B83" w:rsidRPr="00FD0B83" w:rsidRDefault="00FD0B83" w:rsidP="00FD0B83">
      <w:pPr>
        <w:rPr>
          <w:sz w:val="36"/>
          <w:szCs w:val="36"/>
        </w:rPr>
      </w:pPr>
      <w:r w:rsidRPr="00FD0B83">
        <w:rPr>
          <w:sz w:val="36"/>
          <w:szCs w:val="36"/>
          <w:rtl/>
        </w:rPr>
        <w:t xml:space="preserve">1- </w:t>
      </w:r>
      <w:r w:rsidRPr="00FD0B83">
        <w:rPr>
          <w:b/>
          <w:bCs/>
          <w:sz w:val="36"/>
          <w:szCs w:val="36"/>
          <w:rtl/>
        </w:rPr>
        <w:t>الفاتورة</w:t>
      </w:r>
      <w:r w:rsidRPr="00FD0B83">
        <w:rPr>
          <w:sz w:val="36"/>
          <w:szCs w:val="36"/>
          <w:rtl/>
        </w:rPr>
        <w:t xml:space="preserve"> : </w:t>
      </w:r>
      <w:r w:rsidRPr="00FD0B83">
        <w:rPr>
          <w:sz w:val="36"/>
          <w:szCs w:val="36"/>
          <w:rtl/>
        </w:rPr>
        <w:br/>
        <w:t>هو كشف يقوم البائع بإعداده والذي يتضمن بيان تفصيلي بالخدمة المقدمة او البضاعة المباعة وكميتها وقيمتها الاجمالية وغيرها, وتعتبر الفاتورة بالنسبة للبائع فاتورة مبيعات وبالنسبة للمشتري تعتبر فاتورة مشتريات .</w:t>
      </w:r>
    </w:p>
    <w:p w:rsidR="00FD0B83" w:rsidRPr="00FD0B83" w:rsidRDefault="00FD0B83" w:rsidP="00FD0B83">
      <w:pPr>
        <w:jc w:val="center"/>
        <w:rPr>
          <w:sz w:val="36"/>
          <w:szCs w:val="36"/>
          <w:rtl/>
        </w:rPr>
      </w:pPr>
      <w:r w:rsidRPr="00FD0B83">
        <w:rPr>
          <w:noProof/>
          <w:sz w:val="36"/>
          <w:szCs w:val="36"/>
        </w:rPr>
        <w:lastRenderedPageBreak/>
        <w:drawing>
          <wp:inline distT="0" distB="0" distL="0" distR="0" wp14:anchorId="4D50FE1B" wp14:editId="373137C9">
            <wp:extent cx="5869171" cy="2753833"/>
            <wp:effectExtent l="0" t="0" r="0" b="8890"/>
            <wp:docPr id="8" name="عنصر نائب للمحتوى 4" descr="ØµÙØ±Ø© ÙØ§ØªÙØ±Ø© ÙØ¨ÙØ¹Ø§Øª "/>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عنصر نائب للمحتوى 4" descr="ØµÙØ±Ø© ÙØ§ØªÙØ±Ø© ÙØ¨ÙØ¹Ø§Øª "/>
                    <pic:cNvPicPr>
                      <a:picLocks noGrp="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7623" cy="2753107"/>
                    </a:xfrm>
                    <a:prstGeom prst="rect">
                      <a:avLst/>
                    </a:prstGeom>
                    <a:noFill/>
                    <a:ln>
                      <a:noFill/>
                    </a:ln>
                  </pic:spPr>
                </pic:pic>
              </a:graphicData>
            </a:graphic>
          </wp:inline>
        </w:drawing>
      </w:r>
    </w:p>
    <w:p w:rsidR="00FD0B83" w:rsidRPr="00FD0B83" w:rsidRDefault="00FD0B83" w:rsidP="00FD0B83">
      <w:pPr>
        <w:rPr>
          <w:sz w:val="36"/>
          <w:szCs w:val="36"/>
        </w:rPr>
      </w:pPr>
      <w:r w:rsidRPr="00FD0B83">
        <w:rPr>
          <w:sz w:val="36"/>
          <w:szCs w:val="36"/>
          <w:rtl/>
        </w:rPr>
        <w:t xml:space="preserve">2- </w:t>
      </w:r>
      <w:r w:rsidRPr="00FD0B83">
        <w:rPr>
          <w:b/>
          <w:bCs/>
          <w:sz w:val="36"/>
          <w:szCs w:val="36"/>
          <w:rtl/>
        </w:rPr>
        <w:t>الشيك</w:t>
      </w:r>
      <w:r w:rsidRPr="00FD0B83">
        <w:rPr>
          <w:sz w:val="36"/>
          <w:szCs w:val="36"/>
          <w:rtl/>
        </w:rPr>
        <w:t xml:space="preserve"> :</w:t>
      </w:r>
    </w:p>
    <w:p w:rsidR="009B0872" w:rsidRPr="00FD0B83" w:rsidRDefault="008F7830" w:rsidP="00FD0B83">
      <w:pPr>
        <w:numPr>
          <w:ilvl w:val="0"/>
          <w:numId w:val="3"/>
        </w:numPr>
        <w:rPr>
          <w:sz w:val="36"/>
          <w:szCs w:val="36"/>
          <w:rtl/>
        </w:rPr>
      </w:pPr>
      <w:r w:rsidRPr="00FD0B83">
        <w:rPr>
          <w:sz w:val="36"/>
          <w:szCs w:val="36"/>
          <w:rtl/>
        </w:rPr>
        <w:t xml:space="preserve">هي صك مكتوب تتضمن امرا موجه الى البنك من صاحب الحساب البنكي (الساحب) بان يدفع مبلغ من المال الى طرف ثالث يسمى المستفيد, فعندما يستلم المستفيد هذا الشيك من قبل صاحب الحساب البنكي يذهب فيه الى البنك ويقوم البنك بعد </w:t>
      </w:r>
    </w:p>
    <w:p w:rsidR="009B0872" w:rsidRPr="00FD0B83" w:rsidRDefault="008F7830" w:rsidP="00FD0B83">
      <w:pPr>
        <w:numPr>
          <w:ilvl w:val="0"/>
          <w:numId w:val="3"/>
        </w:numPr>
        <w:rPr>
          <w:sz w:val="36"/>
          <w:szCs w:val="36"/>
          <w:rtl/>
        </w:rPr>
      </w:pPr>
      <w:r w:rsidRPr="00FD0B83">
        <w:rPr>
          <w:sz w:val="36"/>
          <w:szCs w:val="36"/>
          <w:rtl/>
        </w:rPr>
        <w:t xml:space="preserve">اذن بدفع المبلغ الى المستفيد بعد خصم المبلغ من حساب الساحب. </w:t>
      </w:r>
    </w:p>
    <w:p w:rsidR="007C1BBA" w:rsidRPr="007C1BBA" w:rsidRDefault="00FD0B83" w:rsidP="00FD0B83">
      <w:pPr>
        <w:jc w:val="center"/>
        <w:rPr>
          <w:sz w:val="36"/>
          <w:szCs w:val="36"/>
          <w:rtl/>
        </w:rPr>
      </w:pPr>
      <w:r w:rsidRPr="00FD0B83">
        <w:rPr>
          <w:noProof/>
          <w:sz w:val="36"/>
          <w:szCs w:val="36"/>
        </w:rPr>
        <w:drawing>
          <wp:inline distT="0" distB="0" distL="0" distR="0" wp14:anchorId="1954F537" wp14:editId="6B500B41">
            <wp:extent cx="5703061" cy="1945758"/>
            <wp:effectExtent l="0" t="0" r="0" b="0"/>
            <wp:docPr id="9" name="عنصر نائب للمحتوى 4" descr="ØµÙØ±Ø© ÙØ§ØªÙØ±Ø© ÙØ¨ÙØ¹Ø§Øª "/>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عنصر نائب للمحتوى 4" descr="ØµÙØ±Ø© ÙØ§ØªÙØ±Ø© ÙØ¨ÙØ¹Ø§Øª "/>
                    <pic:cNvPicPr>
                      <a:picLocks noGrp="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4673" cy="1946308"/>
                    </a:xfrm>
                    <a:prstGeom prst="rect">
                      <a:avLst/>
                    </a:prstGeom>
                    <a:noFill/>
                    <a:ln>
                      <a:noFill/>
                    </a:ln>
                  </pic:spPr>
                </pic:pic>
              </a:graphicData>
            </a:graphic>
          </wp:inline>
        </w:drawing>
      </w:r>
    </w:p>
    <w:p w:rsidR="00FD0B83" w:rsidRPr="00FD0B83" w:rsidRDefault="00FD0B83" w:rsidP="00FD0B83">
      <w:pPr>
        <w:rPr>
          <w:sz w:val="32"/>
          <w:szCs w:val="32"/>
        </w:rPr>
      </w:pPr>
      <w:r w:rsidRPr="00FD0B83">
        <w:rPr>
          <w:sz w:val="32"/>
          <w:szCs w:val="32"/>
          <w:rtl/>
        </w:rPr>
        <w:t xml:space="preserve">3- </w:t>
      </w:r>
      <w:r w:rsidRPr="00FD0B83">
        <w:rPr>
          <w:b/>
          <w:bCs/>
          <w:sz w:val="32"/>
          <w:szCs w:val="32"/>
          <w:rtl/>
        </w:rPr>
        <w:t xml:space="preserve">الكمبيالة </w:t>
      </w:r>
      <w:r w:rsidRPr="00FD0B83">
        <w:rPr>
          <w:sz w:val="32"/>
          <w:szCs w:val="32"/>
          <w:rtl/>
        </w:rPr>
        <w:t>:</w:t>
      </w:r>
    </w:p>
    <w:p w:rsidR="00FD0B83" w:rsidRDefault="00FD0B83" w:rsidP="00FD0B83">
      <w:pPr>
        <w:rPr>
          <w:sz w:val="32"/>
          <w:szCs w:val="32"/>
          <w:rtl/>
        </w:rPr>
      </w:pPr>
      <w:r w:rsidRPr="00FD0B83">
        <w:rPr>
          <w:sz w:val="32"/>
          <w:szCs w:val="32"/>
          <w:rtl/>
        </w:rPr>
        <w:t>هو تعهد مكتوب يتعهد فيه شخص ما بان يدفع مبلغ معين في تاريخ معين لشخص اخر يسمى المستفيد, وقد يكون هنالك كفيل او كفيلين حسب الحاجة .</w:t>
      </w:r>
    </w:p>
    <w:p w:rsidR="00045EDB" w:rsidRPr="00FD0B83" w:rsidRDefault="00045EDB" w:rsidP="00FD0B83">
      <w:pPr>
        <w:rPr>
          <w:sz w:val="32"/>
          <w:szCs w:val="32"/>
          <w:rtl/>
        </w:rPr>
      </w:pPr>
      <w:r>
        <w:rPr>
          <w:noProof/>
          <w:sz w:val="32"/>
          <w:szCs w:val="32"/>
        </w:rPr>
        <w:lastRenderedPageBreak/>
        <w:drawing>
          <wp:inline distT="0" distB="0" distL="0" distR="0">
            <wp:extent cx="6113721" cy="2498652"/>
            <wp:effectExtent l="0" t="0" r="1905"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3780" cy="2498676"/>
                    </a:xfrm>
                    <a:prstGeom prst="rect">
                      <a:avLst/>
                    </a:prstGeom>
                    <a:noFill/>
                    <a:ln>
                      <a:noFill/>
                    </a:ln>
                  </pic:spPr>
                </pic:pic>
              </a:graphicData>
            </a:graphic>
          </wp:inline>
        </w:drawing>
      </w:r>
    </w:p>
    <w:p w:rsidR="00FD0B83" w:rsidRDefault="00FD0B83" w:rsidP="00657D05">
      <w:pPr>
        <w:jc w:val="center"/>
        <w:rPr>
          <w:sz w:val="32"/>
          <w:szCs w:val="32"/>
        </w:rPr>
      </w:pPr>
    </w:p>
    <w:p w:rsidR="00FD0B83" w:rsidRDefault="00FD0B83" w:rsidP="00FD0B83">
      <w:pPr>
        <w:rPr>
          <w:sz w:val="32"/>
          <w:szCs w:val="32"/>
          <w:rtl/>
        </w:rPr>
      </w:pPr>
      <w:r w:rsidRPr="00FD0B83">
        <w:rPr>
          <w:sz w:val="32"/>
          <w:szCs w:val="32"/>
          <w:rtl/>
        </w:rPr>
        <w:t xml:space="preserve">4- </w:t>
      </w:r>
      <w:r w:rsidRPr="00FD0B83">
        <w:rPr>
          <w:b/>
          <w:bCs/>
          <w:sz w:val="32"/>
          <w:szCs w:val="32"/>
          <w:rtl/>
        </w:rPr>
        <w:t xml:space="preserve">الاشعار المدين </w:t>
      </w:r>
      <w:r w:rsidRPr="00FD0B83">
        <w:rPr>
          <w:sz w:val="32"/>
          <w:szCs w:val="32"/>
          <w:rtl/>
        </w:rPr>
        <w:t xml:space="preserve">: </w:t>
      </w:r>
      <w:r w:rsidRPr="00FD0B83">
        <w:rPr>
          <w:sz w:val="32"/>
          <w:szCs w:val="32"/>
          <w:rtl/>
        </w:rPr>
        <w:br/>
      </w:r>
      <w:r w:rsidRPr="00A014E1">
        <w:rPr>
          <w:sz w:val="36"/>
          <w:szCs w:val="36"/>
          <w:rtl/>
        </w:rPr>
        <w:t>هي ورقة ترسلها المنشأة الى العميل لإعلامه بان قيمة المطالبة المستحقة قد زادت نتيجة تقديم خدمة اضافية او لحصول خطا ما .</w:t>
      </w:r>
      <w:r w:rsidRPr="00FD0B83">
        <w:rPr>
          <w:sz w:val="32"/>
          <w:szCs w:val="32"/>
          <w:rtl/>
        </w:rPr>
        <w:t xml:space="preserve"> </w:t>
      </w:r>
    </w:p>
    <w:p w:rsidR="00FD0B83" w:rsidRPr="00FD0B83" w:rsidRDefault="00FD0B83" w:rsidP="00FD0B83">
      <w:pPr>
        <w:jc w:val="center"/>
        <w:rPr>
          <w:sz w:val="32"/>
          <w:szCs w:val="32"/>
        </w:rPr>
      </w:pPr>
      <w:r w:rsidRPr="00FD0B83">
        <w:rPr>
          <w:noProof/>
          <w:sz w:val="32"/>
          <w:szCs w:val="32"/>
        </w:rPr>
        <w:drawing>
          <wp:inline distT="0" distB="0" distL="0" distR="0" wp14:anchorId="34E6AD2E" wp14:editId="108E9515">
            <wp:extent cx="5847907" cy="3242931"/>
            <wp:effectExtent l="0" t="0" r="635" b="0"/>
            <wp:docPr id="11" name="عنصر نائب للمحتوى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عنصر نائب للمحتوى 4"/>
                    <pic:cNvPicPr>
                      <a:picLocks noGrp="1"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849561" cy="3243848"/>
                    </a:xfrm>
                    <a:prstGeom prst="rect">
                      <a:avLst/>
                    </a:prstGeom>
                  </pic:spPr>
                </pic:pic>
              </a:graphicData>
            </a:graphic>
          </wp:inline>
        </w:drawing>
      </w:r>
    </w:p>
    <w:p w:rsidR="00FD0B83" w:rsidRPr="00FD0B83" w:rsidRDefault="00FD0B83" w:rsidP="00FD0B83">
      <w:pPr>
        <w:rPr>
          <w:sz w:val="32"/>
          <w:szCs w:val="32"/>
        </w:rPr>
      </w:pPr>
      <w:r w:rsidRPr="00FD0B83">
        <w:rPr>
          <w:sz w:val="32"/>
          <w:szCs w:val="32"/>
          <w:rtl/>
        </w:rPr>
        <w:t xml:space="preserve">5- </w:t>
      </w:r>
      <w:r w:rsidRPr="00FD0B83">
        <w:rPr>
          <w:b/>
          <w:bCs/>
          <w:sz w:val="32"/>
          <w:szCs w:val="32"/>
          <w:rtl/>
        </w:rPr>
        <w:t>الاشعار الدائن</w:t>
      </w:r>
      <w:r w:rsidRPr="00FD0B83">
        <w:rPr>
          <w:sz w:val="32"/>
          <w:szCs w:val="32"/>
          <w:rtl/>
        </w:rPr>
        <w:t xml:space="preserve">: </w:t>
      </w:r>
      <w:r w:rsidRPr="00FD0B83">
        <w:rPr>
          <w:sz w:val="32"/>
          <w:szCs w:val="32"/>
          <w:rtl/>
        </w:rPr>
        <w:br/>
      </w:r>
      <w:r w:rsidRPr="00A014E1">
        <w:rPr>
          <w:sz w:val="36"/>
          <w:szCs w:val="36"/>
          <w:rtl/>
        </w:rPr>
        <w:t>هي ورقة ترسلها المنشأة الى العميل لإعلامه بان قيمة المطالبة المستحقة قد تم تخفيضها لحصول خطا ما او لأي سبب من الاسباب.</w:t>
      </w:r>
    </w:p>
    <w:p w:rsidR="00FD0B83" w:rsidRDefault="00FD0B83" w:rsidP="00FD0B83">
      <w:pPr>
        <w:jc w:val="center"/>
        <w:rPr>
          <w:sz w:val="32"/>
          <w:szCs w:val="32"/>
        </w:rPr>
      </w:pPr>
      <w:r w:rsidRPr="00FD0B83">
        <w:rPr>
          <w:noProof/>
          <w:sz w:val="32"/>
          <w:szCs w:val="32"/>
        </w:rPr>
        <w:lastRenderedPageBreak/>
        <w:drawing>
          <wp:inline distT="0" distB="0" distL="0" distR="0" wp14:anchorId="32AEAD0E" wp14:editId="7231CB19">
            <wp:extent cx="6121041" cy="3264196"/>
            <wp:effectExtent l="0" t="0" r="0" b="0"/>
            <wp:docPr id="12" name="عنصر نائب للمحتوى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عنصر نائب للمحتوى 4"/>
                    <pic:cNvPicPr>
                      <a:picLocks noGrp="1"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122773" cy="3265119"/>
                    </a:xfrm>
                    <a:prstGeom prst="rect">
                      <a:avLst/>
                    </a:prstGeom>
                  </pic:spPr>
                </pic:pic>
              </a:graphicData>
            </a:graphic>
          </wp:inline>
        </w:drawing>
      </w:r>
    </w:p>
    <w:p w:rsidR="00FD0B83" w:rsidRPr="00FD0B83" w:rsidRDefault="00FD0B83" w:rsidP="00FD0B83">
      <w:pPr>
        <w:ind w:firstLine="720"/>
        <w:rPr>
          <w:sz w:val="32"/>
          <w:szCs w:val="32"/>
        </w:rPr>
      </w:pPr>
      <w:r w:rsidRPr="00FD0B83">
        <w:rPr>
          <w:sz w:val="32"/>
          <w:szCs w:val="32"/>
          <w:rtl/>
        </w:rPr>
        <w:t xml:space="preserve">6- </w:t>
      </w:r>
      <w:r w:rsidRPr="00FD0B83">
        <w:rPr>
          <w:b/>
          <w:bCs/>
          <w:sz w:val="32"/>
          <w:szCs w:val="32"/>
          <w:rtl/>
        </w:rPr>
        <w:t>كشف الحساب</w:t>
      </w:r>
      <w:r w:rsidRPr="00FD0B83">
        <w:rPr>
          <w:sz w:val="32"/>
          <w:szCs w:val="32"/>
          <w:rtl/>
        </w:rPr>
        <w:t xml:space="preserve">: </w:t>
      </w:r>
    </w:p>
    <w:p w:rsidR="00FD0B83" w:rsidRPr="00A014E1" w:rsidRDefault="00FD0B83" w:rsidP="00FD0B83">
      <w:pPr>
        <w:ind w:firstLine="720"/>
        <w:rPr>
          <w:sz w:val="36"/>
          <w:szCs w:val="36"/>
          <w:rtl/>
        </w:rPr>
      </w:pPr>
      <w:r w:rsidRPr="00A014E1">
        <w:rPr>
          <w:sz w:val="36"/>
          <w:szCs w:val="36"/>
          <w:rtl/>
        </w:rPr>
        <w:t>هو كشف تقوم المنشأة بإعداده وارساله الى العملاء لديها يظهر فيه الرصيد المستحق والحركات المدينة والدائنة التي حصلت خلال فترة مالية معينة.</w:t>
      </w:r>
    </w:p>
    <w:p w:rsidR="00FD0B83" w:rsidRPr="00FD0B83" w:rsidRDefault="00FD0B83" w:rsidP="00FD0B83">
      <w:pPr>
        <w:rPr>
          <w:sz w:val="32"/>
          <w:szCs w:val="32"/>
          <w:rtl/>
        </w:rPr>
      </w:pPr>
      <w:r w:rsidRPr="00FD0B83">
        <w:rPr>
          <w:noProof/>
          <w:sz w:val="32"/>
          <w:szCs w:val="32"/>
        </w:rPr>
        <w:drawing>
          <wp:inline distT="0" distB="0" distL="0" distR="0" wp14:anchorId="136C25F9" wp14:editId="36F98618">
            <wp:extent cx="5986130" cy="2030819"/>
            <wp:effectExtent l="0" t="0" r="0" b="7620"/>
            <wp:docPr id="13" name="عنصر نائب للمحتوى 4" descr="ØµÙØ±Ø© ÙØ´Ù Ø­Ø³Ø§Ø¨ "/>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عنصر نائب للمحتوى 4" descr="ØµÙØ±Ø© ÙØ´Ù Ø­Ø³Ø§Ø¨ "/>
                    <pic:cNvPicPr>
                      <a:picLocks noGrp="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3080" cy="2029784"/>
                    </a:xfrm>
                    <a:prstGeom prst="rect">
                      <a:avLst/>
                    </a:prstGeom>
                    <a:noFill/>
                    <a:ln>
                      <a:noFill/>
                    </a:ln>
                  </pic:spPr>
                </pic:pic>
              </a:graphicData>
            </a:graphic>
          </wp:inline>
        </w:drawing>
      </w:r>
    </w:p>
    <w:p w:rsidR="00A014E1" w:rsidRDefault="00A014E1" w:rsidP="00762BA5">
      <w:pPr>
        <w:rPr>
          <w:rFonts w:hint="cs"/>
          <w:b/>
          <w:bCs/>
          <w:sz w:val="32"/>
          <w:szCs w:val="32"/>
          <w:rtl/>
        </w:rPr>
      </w:pPr>
    </w:p>
    <w:p w:rsidR="007C1BBA" w:rsidRPr="00051378" w:rsidRDefault="00FD0B83" w:rsidP="00762BA5">
      <w:pPr>
        <w:rPr>
          <w:b/>
          <w:bCs/>
          <w:sz w:val="32"/>
          <w:szCs w:val="32"/>
          <w:rtl/>
        </w:rPr>
      </w:pPr>
      <w:r w:rsidRPr="00051378">
        <w:rPr>
          <w:b/>
          <w:bCs/>
          <w:sz w:val="32"/>
          <w:szCs w:val="32"/>
          <w:rtl/>
        </w:rPr>
        <w:t>دفتر اليومية</w:t>
      </w:r>
      <w:r w:rsidR="00051378">
        <w:rPr>
          <w:rFonts w:hint="cs"/>
          <w:b/>
          <w:bCs/>
          <w:sz w:val="32"/>
          <w:szCs w:val="32"/>
          <w:rtl/>
        </w:rPr>
        <w:t xml:space="preserve"> :</w:t>
      </w:r>
    </w:p>
    <w:p w:rsidR="00FD0B83" w:rsidRPr="00A014E1" w:rsidRDefault="00FD0B83" w:rsidP="00FD0B83">
      <w:pPr>
        <w:ind w:firstLine="720"/>
        <w:rPr>
          <w:sz w:val="36"/>
          <w:szCs w:val="36"/>
        </w:rPr>
      </w:pPr>
      <w:r w:rsidRPr="00A014E1">
        <w:rPr>
          <w:sz w:val="36"/>
          <w:szCs w:val="36"/>
          <w:rtl/>
        </w:rPr>
        <w:t>لقد جاءت تسمية هذا الدفتر من طبيعته فهو دفتر يومية تسجل فيه العمليات المالية يوما بيوم وحسب تسلسل حدوثها الزمني، وهو دفتر عام لأنه يشمل كافة العمليات المالية التي تمت في المنشأة، ويعتبر دفتر اليومية العام من أهم الدفاتر المحاسبية.</w:t>
      </w:r>
    </w:p>
    <w:p w:rsidR="00FD0B83" w:rsidRPr="00FD0B83" w:rsidRDefault="00762BA5" w:rsidP="00FD0B83">
      <w:pPr>
        <w:ind w:firstLine="720"/>
        <w:rPr>
          <w:sz w:val="32"/>
          <w:szCs w:val="32"/>
          <w:rtl/>
        </w:rPr>
      </w:pPr>
      <w:r>
        <w:rPr>
          <w:rFonts w:hint="cs"/>
          <w:sz w:val="32"/>
          <w:szCs w:val="32"/>
          <w:rtl/>
        </w:rPr>
        <w:t xml:space="preserve">                                                     </w:t>
      </w:r>
      <w:r w:rsidR="00FD0B83" w:rsidRPr="00FD0B83">
        <w:rPr>
          <w:sz w:val="32"/>
          <w:szCs w:val="32"/>
          <w:rtl/>
        </w:rPr>
        <w:t>(الخداش,صيام,نور، 1998, ص96)</w:t>
      </w:r>
    </w:p>
    <w:p w:rsidR="00FD0B83" w:rsidRDefault="00FD0B83" w:rsidP="00FD0B83">
      <w:pPr>
        <w:jc w:val="center"/>
        <w:rPr>
          <w:sz w:val="32"/>
          <w:szCs w:val="32"/>
        </w:rPr>
      </w:pPr>
      <w:r w:rsidRPr="00FD0B83">
        <w:rPr>
          <w:noProof/>
          <w:sz w:val="32"/>
          <w:szCs w:val="32"/>
        </w:rPr>
        <w:lastRenderedPageBreak/>
        <w:drawing>
          <wp:inline distT="0" distB="0" distL="0" distR="0" wp14:anchorId="3042C92E" wp14:editId="0D2CA3B5">
            <wp:extent cx="5699049" cy="829340"/>
            <wp:effectExtent l="0" t="0" r="0" b="8890"/>
            <wp:docPr id="14" name="عنصر نائب للمحتوى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عنصر نائب للمحتوى 5"/>
                    <pic:cNvPicPr>
                      <a:picLocks noGrp="1"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99779" cy="829446"/>
                    </a:xfrm>
                    <a:prstGeom prst="rect">
                      <a:avLst/>
                    </a:prstGeom>
                  </pic:spPr>
                </pic:pic>
              </a:graphicData>
            </a:graphic>
          </wp:inline>
        </w:drawing>
      </w:r>
    </w:p>
    <w:p w:rsidR="00FD0B83" w:rsidRDefault="00FD0B83" w:rsidP="00FD0B83">
      <w:pPr>
        <w:rPr>
          <w:sz w:val="32"/>
          <w:szCs w:val="32"/>
          <w:rtl/>
        </w:rPr>
      </w:pPr>
      <w:r w:rsidRPr="00FD0B83">
        <w:rPr>
          <w:b/>
          <w:bCs/>
          <w:sz w:val="32"/>
          <w:szCs w:val="32"/>
          <w:rtl/>
        </w:rPr>
        <w:t>دفتر الأستاذ</w:t>
      </w:r>
      <w:r w:rsidR="00051378">
        <w:rPr>
          <w:rFonts w:hint="cs"/>
          <w:sz w:val="32"/>
          <w:szCs w:val="32"/>
          <w:rtl/>
        </w:rPr>
        <w:t xml:space="preserve"> :</w:t>
      </w:r>
    </w:p>
    <w:p w:rsidR="00FD0B83" w:rsidRPr="00A014E1" w:rsidRDefault="00FD0B83" w:rsidP="00FD0B83">
      <w:pPr>
        <w:rPr>
          <w:sz w:val="36"/>
          <w:szCs w:val="36"/>
        </w:rPr>
      </w:pPr>
      <w:r w:rsidRPr="00A014E1">
        <w:rPr>
          <w:sz w:val="36"/>
          <w:szCs w:val="36"/>
          <w:rtl/>
        </w:rPr>
        <w:t>الترحيل لدفتر الاستاذ هو عملية لنقل القيود من دفتر اليومية إلى دفتر الاستاذ خلال الخطوات التالية:</w:t>
      </w:r>
      <w:r w:rsidRPr="00A014E1">
        <w:rPr>
          <w:b/>
          <w:bCs/>
          <w:sz w:val="36"/>
          <w:szCs w:val="36"/>
          <w:rtl/>
        </w:rPr>
        <w:br/>
        <w:t xml:space="preserve">- </w:t>
      </w:r>
      <w:r w:rsidRPr="00A014E1">
        <w:rPr>
          <w:sz w:val="36"/>
          <w:szCs w:val="36"/>
          <w:rtl/>
        </w:rPr>
        <w:t>يتم إدخال التاريخ في العمود الخاص بالتاريخ في دفتر الأستاذ.</w:t>
      </w:r>
    </w:p>
    <w:p w:rsidR="00FD0B83" w:rsidRPr="00A014E1" w:rsidRDefault="00FD0B83" w:rsidP="00FD0B83">
      <w:pPr>
        <w:rPr>
          <w:sz w:val="36"/>
          <w:szCs w:val="36"/>
          <w:rtl/>
        </w:rPr>
      </w:pPr>
      <w:r w:rsidRPr="00A014E1">
        <w:rPr>
          <w:sz w:val="36"/>
          <w:szCs w:val="36"/>
          <w:rtl/>
        </w:rPr>
        <w:t xml:space="preserve">- يتم نقل رقم صفحة الأستاذ  من دفتر الأستاذ إلى دفتر اليومية. </w:t>
      </w:r>
    </w:p>
    <w:p w:rsidR="00FD0B83" w:rsidRPr="00A014E1" w:rsidRDefault="00FD0B83" w:rsidP="00FD0B83">
      <w:pPr>
        <w:rPr>
          <w:sz w:val="36"/>
          <w:szCs w:val="36"/>
          <w:rtl/>
        </w:rPr>
      </w:pPr>
      <w:r w:rsidRPr="00A014E1">
        <w:rPr>
          <w:sz w:val="36"/>
          <w:szCs w:val="36"/>
          <w:rtl/>
        </w:rPr>
        <w:t>- يتم نقل الرقم المدين إلى الجانب المدين في دفتر الأستاذ، والرقم الدائن إلى الجانب الدائن بدفتر الأستاذ.</w:t>
      </w:r>
    </w:p>
    <w:p w:rsidR="009B0872" w:rsidRPr="00A014E1" w:rsidRDefault="008F7830" w:rsidP="00FD0B83">
      <w:pPr>
        <w:numPr>
          <w:ilvl w:val="0"/>
          <w:numId w:val="4"/>
        </w:numPr>
        <w:rPr>
          <w:sz w:val="36"/>
          <w:szCs w:val="36"/>
        </w:rPr>
      </w:pPr>
      <w:r w:rsidRPr="00A014E1">
        <w:rPr>
          <w:sz w:val="36"/>
          <w:szCs w:val="36"/>
          <w:rtl/>
        </w:rPr>
        <w:t>يتم نقل رقم الصفحة اليومية إلى العمود الخاص بها في دفتر الأستاذ.</w:t>
      </w:r>
    </w:p>
    <w:p w:rsidR="003D77A9" w:rsidRPr="003D77A9" w:rsidRDefault="003D77A9" w:rsidP="003D77A9">
      <w:pPr>
        <w:ind w:left="720"/>
        <w:jc w:val="right"/>
        <w:rPr>
          <w:sz w:val="32"/>
          <w:szCs w:val="32"/>
          <w:rtl/>
        </w:rPr>
      </w:pPr>
      <w:r w:rsidRPr="003D77A9">
        <w:rPr>
          <w:sz w:val="32"/>
          <w:szCs w:val="32"/>
          <w:rtl/>
        </w:rPr>
        <w:t>(الكبيسي، 2010, ص137)</w:t>
      </w:r>
    </w:p>
    <w:p w:rsidR="003D77A9" w:rsidRDefault="00FD0B83" w:rsidP="00FD0B83">
      <w:pPr>
        <w:rPr>
          <w:sz w:val="32"/>
          <w:szCs w:val="32"/>
        </w:rPr>
      </w:pPr>
      <w:r w:rsidRPr="00FD0B83">
        <w:rPr>
          <w:noProof/>
          <w:sz w:val="32"/>
          <w:szCs w:val="32"/>
        </w:rPr>
        <w:drawing>
          <wp:inline distT="0" distB="0" distL="0" distR="0" wp14:anchorId="09D7FCD2" wp14:editId="3E0ABDFC">
            <wp:extent cx="6294475" cy="1116418"/>
            <wp:effectExtent l="0" t="0" r="0" b="7620"/>
            <wp:docPr id="15" name="عنصر نائب للمحتوى 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عنصر نائب للمحتوى 10"/>
                    <pic:cNvPicPr>
                      <a:picLocks noGrp="1"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6287740" cy="1115223"/>
                    </a:xfrm>
                    <a:prstGeom prst="rect">
                      <a:avLst/>
                    </a:prstGeom>
                  </pic:spPr>
                </pic:pic>
              </a:graphicData>
            </a:graphic>
          </wp:inline>
        </w:drawing>
      </w:r>
    </w:p>
    <w:p w:rsidR="00FD0B83" w:rsidRPr="00051378" w:rsidRDefault="003D77A9" w:rsidP="003D77A9">
      <w:pPr>
        <w:rPr>
          <w:b/>
          <w:bCs/>
          <w:sz w:val="32"/>
          <w:szCs w:val="32"/>
          <w:rtl/>
        </w:rPr>
      </w:pPr>
      <w:r w:rsidRPr="00051378">
        <w:rPr>
          <w:b/>
          <w:bCs/>
          <w:sz w:val="32"/>
          <w:szCs w:val="32"/>
          <w:rtl/>
        </w:rPr>
        <w:t>ميزان المراجعة</w:t>
      </w:r>
      <w:r w:rsidR="00051378">
        <w:rPr>
          <w:rFonts w:hint="cs"/>
          <w:b/>
          <w:bCs/>
          <w:sz w:val="32"/>
          <w:szCs w:val="32"/>
          <w:rtl/>
        </w:rPr>
        <w:t xml:space="preserve"> :</w:t>
      </w:r>
    </w:p>
    <w:p w:rsidR="003D77A9" w:rsidRPr="00A014E1" w:rsidRDefault="003D77A9" w:rsidP="003D77A9">
      <w:pPr>
        <w:rPr>
          <w:sz w:val="36"/>
          <w:szCs w:val="36"/>
        </w:rPr>
      </w:pPr>
      <w:r w:rsidRPr="00A014E1">
        <w:rPr>
          <w:sz w:val="36"/>
          <w:szCs w:val="36"/>
          <w:rtl/>
        </w:rPr>
        <w:t>إن الخطوة التالية للمحاسب وبعد قيامه بتسجيل قيود اليومية وبعد ترحيلها لدفتر الأستاذ ومن ثم ترصيدها، هي إعداد ميزان المراجعة وهو عبارة عن كشف يتضمن جميع الحسابات الموجودة في دفتر الأستاذ. وعادةً ما يتم إعداده في نهاية كل شهر حيث يتم إعداد كشف شامل يجمع الحسابات، ويعتبر ميزان المراجعة أول أداة لقياس التوازن واكتشاف الأخطاء التي يقع فيها المحاسب.</w:t>
      </w:r>
    </w:p>
    <w:p w:rsidR="003D77A9" w:rsidRPr="00A014E1" w:rsidRDefault="003D77A9" w:rsidP="003D77A9">
      <w:pPr>
        <w:rPr>
          <w:sz w:val="36"/>
          <w:szCs w:val="36"/>
          <w:rtl/>
        </w:rPr>
      </w:pPr>
      <w:r w:rsidRPr="00A014E1">
        <w:rPr>
          <w:b/>
          <w:bCs/>
          <w:sz w:val="36"/>
          <w:szCs w:val="36"/>
          <w:rtl/>
        </w:rPr>
        <w:t>ويعرف</w:t>
      </w:r>
      <w:r w:rsidRPr="00A014E1">
        <w:rPr>
          <w:sz w:val="36"/>
          <w:szCs w:val="36"/>
          <w:rtl/>
        </w:rPr>
        <w:t xml:space="preserve"> ميزان المراجعة بأنه كشف بأرصدة الحسابات أو مجاميعها  الدائنة والمدينة ويهدف إلى كشف الأخطاء وتسهيل إعداد الحسابات الختامية والميزانية العمومية من واقع أرصدة الحسابات الموجودة في دفتر الأستاذ.</w:t>
      </w:r>
    </w:p>
    <w:p w:rsidR="003D77A9" w:rsidRPr="003D77A9" w:rsidRDefault="003D77A9" w:rsidP="003D77A9">
      <w:pPr>
        <w:rPr>
          <w:sz w:val="32"/>
          <w:szCs w:val="32"/>
          <w:rtl/>
        </w:rPr>
      </w:pPr>
      <w:r w:rsidRPr="00A014E1">
        <w:rPr>
          <w:sz w:val="36"/>
          <w:szCs w:val="36"/>
          <w:rtl/>
        </w:rPr>
        <w:t xml:space="preserve">ويمكن إعداد نوعين من ميزان المراجعة أحدهما بالمجاميع والآخر بالأرصدة، حيث يتم إعداد الأول بوضع أمام كل حساب من الحسابات المكتوبة بميزان المراجعة </w:t>
      </w:r>
      <w:r w:rsidRPr="00A014E1">
        <w:rPr>
          <w:sz w:val="36"/>
          <w:szCs w:val="36"/>
          <w:rtl/>
        </w:rPr>
        <w:lastRenderedPageBreak/>
        <w:t>مجموع الجانب المدين تحت المدين، ومجموع الجانب الدائن تحت الدائن كما هو موضح بالشكل التالي</w:t>
      </w:r>
      <w:r w:rsidRPr="003D77A9">
        <w:rPr>
          <w:sz w:val="32"/>
          <w:szCs w:val="32"/>
          <w:rtl/>
        </w:rPr>
        <w:t>:</w:t>
      </w:r>
    </w:p>
    <w:p w:rsidR="003D77A9" w:rsidRPr="003D77A9" w:rsidRDefault="00051378" w:rsidP="003D77A9">
      <w:pPr>
        <w:rPr>
          <w:sz w:val="32"/>
          <w:szCs w:val="32"/>
          <w:rtl/>
        </w:rPr>
      </w:pPr>
      <w:r>
        <w:rPr>
          <w:rFonts w:hint="cs"/>
          <w:sz w:val="32"/>
          <w:szCs w:val="32"/>
          <w:rtl/>
        </w:rPr>
        <w:t xml:space="preserve">                                                        </w:t>
      </w:r>
      <w:r w:rsidR="003D77A9" w:rsidRPr="003D77A9">
        <w:rPr>
          <w:sz w:val="32"/>
          <w:szCs w:val="32"/>
          <w:rtl/>
        </w:rPr>
        <w:t>(الرمحى، نصار, الذيبة، 2009, ص116)</w:t>
      </w:r>
    </w:p>
    <w:p w:rsidR="003D77A9" w:rsidRDefault="003D77A9" w:rsidP="003D77A9">
      <w:pPr>
        <w:rPr>
          <w:sz w:val="32"/>
          <w:szCs w:val="32"/>
        </w:rPr>
      </w:pPr>
      <w:r w:rsidRPr="003D77A9">
        <w:rPr>
          <w:noProof/>
          <w:sz w:val="32"/>
          <w:szCs w:val="32"/>
        </w:rPr>
        <w:drawing>
          <wp:inline distT="0" distB="0" distL="0" distR="0" wp14:anchorId="1B57CCD0" wp14:editId="125900F6">
            <wp:extent cx="6134986" cy="2126512"/>
            <wp:effectExtent l="0" t="0" r="0" b="762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34986" cy="2126512"/>
                    </a:xfrm>
                    <a:prstGeom prst="rect">
                      <a:avLst/>
                    </a:prstGeom>
                    <a:noFill/>
                    <a:ln>
                      <a:noFill/>
                    </a:ln>
                    <a:extLst/>
                  </pic:spPr>
                </pic:pic>
              </a:graphicData>
            </a:graphic>
          </wp:inline>
        </w:drawing>
      </w:r>
    </w:p>
    <w:p w:rsidR="00762BA5" w:rsidRDefault="00762BA5" w:rsidP="00051378">
      <w:pPr>
        <w:rPr>
          <w:b/>
          <w:bCs/>
          <w:sz w:val="56"/>
          <w:szCs w:val="56"/>
          <w:rtl/>
        </w:rPr>
      </w:pPr>
    </w:p>
    <w:p w:rsidR="003D77A9" w:rsidRPr="00051378" w:rsidRDefault="003D77A9" w:rsidP="00051378">
      <w:pPr>
        <w:rPr>
          <w:b/>
          <w:bCs/>
          <w:sz w:val="56"/>
          <w:szCs w:val="56"/>
          <w:rtl/>
        </w:rPr>
      </w:pPr>
      <w:r w:rsidRPr="00051378">
        <w:rPr>
          <w:b/>
          <w:bCs/>
          <w:sz w:val="56"/>
          <w:szCs w:val="56"/>
          <w:rtl/>
        </w:rPr>
        <w:t>القوائم المالية</w:t>
      </w:r>
    </w:p>
    <w:p w:rsidR="003D77A9" w:rsidRDefault="003D77A9" w:rsidP="003D77A9">
      <w:pPr>
        <w:rPr>
          <w:sz w:val="32"/>
          <w:szCs w:val="32"/>
        </w:rPr>
      </w:pPr>
      <w:r w:rsidRPr="003D77A9">
        <w:rPr>
          <w:noProof/>
          <w:sz w:val="32"/>
          <w:szCs w:val="32"/>
        </w:rPr>
        <w:drawing>
          <wp:inline distT="0" distB="0" distL="0" distR="0" wp14:anchorId="715D063D" wp14:editId="18C53CA3">
            <wp:extent cx="6241312" cy="1158949"/>
            <wp:effectExtent l="0" t="38100" r="0" b="117475"/>
            <wp:docPr id="16" name="رسم تخطيطي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3D77A9" w:rsidRPr="00051378" w:rsidRDefault="003D77A9" w:rsidP="003D77A9">
      <w:pPr>
        <w:rPr>
          <w:b/>
          <w:bCs/>
          <w:sz w:val="32"/>
          <w:szCs w:val="32"/>
          <w:rtl/>
        </w:rPr>
      </w:pPr>
      <w:r w:rsidRPr="00051378">
        <w:rPr>
          <w:b/>
          <w:bCs/>
          <w:sz w:val="32"/>
          <w:szCs w:val="32"/>
          <w:rtl/>
        </w:rPr>
        <w:t>قائمة الدخل</w:t>
      </w:r>
      <w:r w:rsidR="00051378">
        <w:rPr>
          <w:rFonts w:hint="cs"/>
          <w:b/>
          <w:bCs/>
          <w:sz w:val="32"/>
          <w:szCs w:val="32"/>
          <w:rtl/>
        </w:rPr>
        <w:t xml:space="preserve"> :</w:t>
      </w:r>
    </w:p>
    <w:p w:rsidR="003D77A9" w:rsidRPr="00A014E1" w:rsidRDefault="003D77A9" w:rsidP="003D77A9">
      <w:pPr>
        <w:rPr>
          <w:sz w:val="36"/>
          <w:szCs w:val="36"/>
        </w:rPr>
      </w:pPr>
      <w:r w:rsidRPr="00A014E1">
        <w:rPr>
          <w:sz w:val="36"/>
          <w:szCs w:val="36"/>
          <w:rtl/>
        </w:rPr>
        <w:t>هي عبارة عن تقرير يبين مقدار الايرادات والنفقات للوحدة المحاسبية المراد استخراج صافي دخلها أو خسارتها خلال فترة محاسبية معينة.</w:t>
      </w:r>
    </w:p>
    <w:p w:rsidR="003D77A9" w:rsidRPr="00A014E1" w:rsidRDefault="003D77A9" w:rsidP="003D77A9">
      <w:pPr>
        <w:rPr>
          <w:sz w:val="36"/>
          <w:szCs w:val="36"/>
          <w:rtl/>
        </w:rPr>
      </w:pPr>
      <w:r w:rsidRPr="00A014E1">
        <w:rPr>
          <w:sz w:val="36"/>
          <w:szCs w:val="36"/>
          <w:rtl/>
        </w:rPr>
        <w:t>وتشمل الأجزاء الرئيسية التالية:</w:t>
      </w:r>
    </w:p>
    <w:p w:rsidR="009B0872" w:rsidRPr="00A014E1" w:rsidRDefault="008F7830" w:rsidP="00A014E1">
      <w:pPr>
        <w:pStyle w:val="a4"/>
        <w:numPr>
          <w:ilvl w:val="0"/>
          <w:numId w:val="4"/>
        </w:numPr>
        <w:rPr>
          <w:rFonts w:hint="cs"/>
          <w:sz w:val="36"/>
          <w:szCs w:val="36"/>
        </w:rPr>
      </w:pPr>
      <w:r w:rsidRPr="00A014E1">
        <w:rPr>
          <w:sz w:val="36"/>
          <w:szCs w:val="36"/>
          <w:rtl/>
        </w:rPr>
        <w:t>الايرادات و تكاليف الحصول عليها</w:t>
      </w:r>
      <w:r w:rsidR="00A014E1" w:rsidRPr="00A014E1">
        <w:rPr>
          <w:rFonts w:hint="cs"/>
          <w:sz w:val="36"/>
          <w:szCs w:val="36"/>
          <w:rtl/>
        </w:rPr>
        <w:t>.</w:t>
      </w:r>
    </w:p>
    <w:p w:rsidR="009B0872" w:rsidRPr="00A014E1" w:rsidRDefault="008F7830" w:rsidP="00A014E1">
      <w:pPr>
        <w:pStyle w:val="a4"/>
        <w:numPr>
          <w:ilvl w:val="0"/>
          <w:numId w:val="4"/>
        </w:numPr>
        <w:rPr>
          <w:sz w:val="36"/>
          <w:szCs w:val="36"/>
          <w:rtl/>
        </w:rPr>
      </w:pPr>
      <w:r w:rsidRPr="00A014E1">
        <w:rPr>
          <w:sz w:val="36"/>
          <w:szCs w:val="36"/>
          <w:rtl/>
        </w:rPr>
        <w:t>المصروفات البيعية و الادارية</w:t>
      </w:r>
      <w:r w:rsidR="00A014E1" w:rsidRPr="00A014E1">
        <w:rPr>
          <w:rFonts w:hint="cs"/>
          <w:sz w:val="36"/>
          <w:szCs w:val="36"/>
          <w:rtl/>
        </w:rPr>
        <w:t>.</w:t>
      </w:r>
    </w:p>
    <w:p w:rsidR="009B0872" w:rsidRPr="00A014E1" w:rsidRDefault="008F7830" w:rsidP="00A014E1">
      <w:pPr>
        <w:pStyle w:val="a4"/>
        <w:numPr>
          <w:ilvl w:val="0"/>
          <w:numId w:val="4"/>
        </w:numPr>
        <w:rPr>
          <w:sz w:val="36"/>
          <w:szCs w:val="36"/>
          <w:rtl/>
        </w:rPr>
      </w:pPr>
      <w:r w:rsidRPr="00A014E1">
        <w:rPr>
          <w:sz w:val="36"/>
          <w:szCs w:val="36"/>
          <w:rtl/>
        </w:rPr>
        <w:t>المكاسب و الخسائر من غير النشاط الرئيسي</w:t>
      </w:r>
      <w:r w:rsidR="00A014E1" w:rsidRPr="00A014E1">
        <w:rPr>
          <w:rFonts w:hint="cs"/>
          <w:sz w:val="36"/>
          <w:szCs w:val="36"/>
          <w:rtl/>
        </w:rPr>
        <w:t>.</w:t>
      </w:r>
    </w:p>
    <w:p w:rsidR="009B0872" w:rsidRPr="00A014E1" w:rsidRDefault="008F7830" w:rsidP="00A014E1">
      <w:pPr>
        <w:pStyle w:val="a4"/>
        <w:numPr>
          <w:ilvl w:val="0"/>
          <w:numId w:val="4"/>
        </w:numPr>
        <w:rPr>
          <w:sz w:val="36"/>
          <w:szCs w:val="36"/>
          <w:rtl/>
        </w:rPr>
      </w:pPr>
      <w:r w:rsidRPr="00A014E1">
        <w:rPr>
          <w:sz w:val="36"/>
          <w:szCs w:val="36"/>
          <w:rtl/>
        </w:rPr>
        <w:t>صافي الربح أو الخسارة.</w:t>
      </w:r>
    </w:p>
    <w:p w:rsidR="009B0872" w:rsidRPr="00A014E1" w:rsidRDefault="008F7830" w:rsidP="00A014E1">
      <w:pPr>
        <w:pStyle w:val="a4"/>
        <w:numPr>
          <w:ilvl w:val="0"/>
          <w:numId w:val="4"/>
        </w:numPr>
        <w:rPr>
          <w:sz w:val="36"/>
          <w:szCs w:val="36"/>
          <w:rtl/>
        </w:rPr>
      </w:pPr>
      <w:r w:rsidRPr="00A014E1">
        <w:rPr>
          <w:sz w:val="36"/>
          <w:szCs w:val="36"/>
          <w:rtl/>
        </w:rPr>
        <w:t>عائد السهم</w:t>
      </w:r>
      <w:r w:rsidR="00A014E1" w:rsidRPr="00A014E1">
        <w:rPr>
          <w:rFonts w:hint="cs"/>
          <w:sz w:val="36"/>
          <w:szCs w:val="36"/>
          <w:rtl/>
        </w:rPr>
        <w:t>.</w:t>
      </w:r>
    </w:p>
    <w:p w:rsidR="003D77A9" w:rsidRDefault="003D77A9" w:rsidP="003D77A9">
      <w:pPr>
        <w:jc w:val="center"/>
        <w:rPr>
          <w:sz w:val="32"/>
          <w:szCs w:val="32"/>
        </w:rPr>
      </w:pPr>
      <w:r w:rsidRPr="003D77A9">
        <w:rPr>
          <w:noProof/>
          <w:sz w:val="32"/>
          <w:szCs w:val="32"/>
        </w:rPr>
        <w:lastRenderedPageBreak/>
        <w:drawing>
          <wp:inline distT="0" distB="0" distL="0" distR="0" wp14:anchorId="2047EF8C" wp14:editId="02BD99FE">
            <wp:extent cx="6177516" cy="4550735"/>
            <wp:effectExtent l="0" t="0" r="0" b="2540"/>
            <wp:docPr id="17" name="عنصر نائب للمحتوى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عنصر نائب للمحتوى 7"/>
                    <pic:cNvPicPr>
                      <a:picLocks noGrp="1"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6177516" cy="4550735"/>
                    </a:xfrm>
                    <a:prstGeom prst="rect">
                      <a:avLst/>
                    </a:prstGeom>
                  </pic:spPr>
                </pic:pic>
              </a:graphicData>
            </a:graphic>
          </wp:inline>
        </w:drawing>
      </w:r>
    </w:p>
    <w:p w:rsidR="00762BA5" w:rsidRDefault="00762BA5" w:rsidP="003D77A9">
      <w:pPr>
        <w:rPr>
          <w:b/>
          <w:bCs/>
          <w:sz w:val="32"/>
          <w:szCs w:val="32"/>
          <w:rtl/>
        </w:rPr>
      </w:pPr>
    </w:p>
    <w:p w:rsidR="003D77A9" w:rsidRPr="00051378" w:rsidRDefault="003D77A9" w:rsidP="003D77A9">
      <w:pPr>
        <w:rPr>
          <w:b/>
          <w:bCs/>
          <w:sz w:val="32"/>
          <w:szCs w:val="32"/>
          <w:rtl/>
        </w:rPr>
      </w:pPr>
      <w:r w:rsidRPr="00051378">
        <w:rPr>
          <w:b/>
          <w:bCs/>
          <w:sz w:val="32"/>
          <w:szCs w:val="32"/>
          <w:rtl/>
        </w:rPr>
        <w:t>قائمة المركز المالي</w:t>
      </w:r>
      <w:r w:rsidR="00051378">
        <w:rPr>
          <w:rFonts w:hint="cs"/>
          <w:b/>
          <w:bCs/>
          <w:sz w:val="32"/>
          <w:szCs w:val="32"/>
          <w:rtl/>
        </w:rPr>
        <w:t xml:space="preserve"> :</w:t>
      </w:r>
    </w:p>
    <w:p w:rsidR="003D77A9" w:rsidRPr="00A014E1" w:rsidRDefault="003D77A9" w:rsidP="003D77A9">
      <w:pPr>
        <w:rPr>
          <w:sz w:val="36"/>
          <w:szCs w:val="36"/>
        </w:rPr>
      </w:pPr>
      <w:r w:rsidRPr="00A014E1">
        <w:rPr>
          <w:sz w:val="36"/>
          <w:szCs w:val="36"/>
          <w:rtl/>
        </w:rPr>
        <w:t>قائمة تتكون من جزئيين رئيسين متساويين في القيمة, الاول تضم الاصول والجزء الثاني يضم الخصوم.</w:t>
      </w:r>
    </w:p>
    <w:p w:rsidR="003D77A9" w:rsidRPr="00A014E1" w:rsidRDefault="003D77A9" w:rsidP="003D77A9">
      <w:pPr>
        <w:rPr>
          <w:sz w:val="36"/>
          <w:szCs w:val="36"/>
          <w:rtl/>
        </w:rPr>
      </w:pPr>
      <w:r w:rsidRPr="00A014E1">
        <w:rPr>
          <w:sz w:val="36"/>
          <w:szCs w:val="36"/>
          <w:rtl/>
        </w:rPr>
        <w:t>بالاضافة الى رصيد صافي الارباح او الخسارة (الظاهر في قائمة الدخل).</w:t>
      </w:r>
    </w:p>
    <w:p w:rsidR="003D77A9" w:rsidRPr="00A014E1" w:rsidRDefault="003D77A9" w:rsidP="003D77A9">
      <w:pPr>
        <w:rPr>
          <w:sz w:val="36"/>
          <w:szCs w:val="36"/>
          <w:rtl/>
        </w:rPr>
      </w:pPr>
      <w:r w:rsidRPr="00A014E1">
        <w:rPr>
          <w:sz w:val="36"/>
          <w:szCs w:val="36"/>
          <w:rtl/>
        </w:rPr>
        <w:t>أي توضح ما لدى الشركة من اصول وما عليها من التزامات تجاه تلك الاصول، وتشتمل على الأجزاء الرئيسية التالية:</w:t>
      </w:r>
    </w:p>
    <w:p w:rsidR="009B0872" w:rsidRPr="00A014E1" w:rsidRDefault="008F7830" w:rsidP="003D77A9">
      <w:pPr>
        <w:numPr>
          <w:ilvl w:val="0"/>
          <w:numId w:val="6"/>
        </w:numPr>
        <w:rPr>
          <w:sz w:val="36"/>
          <w:szCs w:val="36"/>
          <w:rtl/>
        </w:rPr>
      </w:pPr>
      <w:r w:rsidRPr="00A014E1">
        <w:rPr>
          <w:sz w:val="36"/>
          <w:szCs w:val="36"/>
          <w:rtl/>
        </w:rPr>
        <w:t>الأصول متداولة ( مثل : النقدية، المدينون...الخ) والأصول الثابتة( مثل: الأراضي، المباني، سيارات،...الخ).</w:t>
      </w:r>
    </w:p>
    <w:p w:rsidR="009B0872" w:rsidRPr="00A014E1" w:rsidRDefault="008F7830" w:rsidP="003D77A9">
      <w:pPr>
        <w:numPr>
          <w:ilvl w:val="0"/>
          <w:numId w:val="6"/>
        </w:numPr>
        <w:rPr>
          <w:sz w:val="36"/>
          <w:szCs w:val="36"/>
          <w:rtl/>
        </w:rPr>
      </w:pPr>
      <w:r w:rsidRPr="00A014E1">
        <w:rPr>
          <w:sz w:val="36"/>
          <w:szCs w:val="36"/>
          <w:rtl/>
        </w:rPr>
        <w:t>الخصوم القصيرة والطويلة مثل الموردين و القروض.</w:t>
      </w:r>
    </w:p>
    <w:p w:rsidR="009B0872" w:rsidRPr="00A014E1" w:rsidRDefault="008F7830" w:rsidP="003D77A9">
      <w:pPr>
        <w:numPr>
          <w:ilvl w:val="0"/>
          <w:numId w:val="6"/>
        </w:numPr>
        <w:rPr>
          <w:sz w:val="36"/>
          <w:szCs w:val="36"/>
          <w:rtl/>
        </w:rPr>
      </w:pPr>
      <w:r w:rsidRPr="00A014E1">
        <w:rPr>
          <w:sz w:val="36"/>
          <w:szCs w:val="36"/>
          <w:rtl/>
        </w:rPr>
        <w:t>حقوق الملكية عبارة عن رأس المال و أرباح غير موزعة و احتياطيات أخرى</w:t>
      </w:r>
    </w:p>
    <w:p w:rsidR="003D77A9" w:rsidRDefault="003D77A9" w:rsidP="003D77A9">
      <w:pPr>
        <w:jc w:val="center"/>
        <w:rPr>
          <w:sz w:val="32"/>
          <w:szCs w:val="32"/>
          <w:rtl/>
        </w:rPr>
      </w:pPr>
      <w:r w:rsidRPr="003D77A9">
        <w:rPr>
          <w:noProof/>
          <w:sz w:val="32"/>
          <w:szCs w:val="32"/>
        </w:rPr>
        <w:lastRenderedPageBreak/>
        <w:drawing>
          <wp:inline distT="0" distB="0" distL="0" distR="0" wp14:anchorId="4680EF45" wp14:editId="5B67FD03">
            <wp:extent cx="6432697" cy="5582093"/>
            <wp:effectExtent l="0" t="0" r="6350" b="0"/>
            <wp:docPr id="18" name="عنصر نائب للمحتوى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عنصر نائب للمحتوى 3"/>
                    <pic:cNvPicPr>
                      <a:picLocks noGrp="1"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6432697" cy="5582093"/>
                    </a:xfrm>
                    <a:prstGeom prst="rect">
                      <a:avLst/>
                    </a:prstGeom>
                  </pic:spPr>
                </pic:pic>
              </a:graphicData>
            </a:graphic>
          </wp:inline>
        </w:drawing>
      </w:r>
    </w:p>
    <w:p w:rsidR="00A014E1" w:rsidRDefault="00A014E1" w:rsidP="003D77A9">
      <w:pPr>
        <w:rPr>
          <w:rFonts w:hint="cs"/>
          <w:b/>
          <w:bCs/>
          <w:sz w:val="32"/>
          <w:szCs w:val="32"/>
          <w:rtl/>
        </w:rPr>
      </w:pPr>
    </w:p>
    <w:p w:rsidR="003D77A9" w:rsidRPr="00051378" w:rsidRDefault="003D77A9" w:rsidP="003D77A9">
      <w:pPr>
        <w:rPr>
          <w:b/>
          <w:bCs/>
          <w:sz w:val="32"/>
          <w:szCs w:val="32"/>
        </w:rPr>
      </w:pPr>
      <w:r w:rsidRPr="00051378">
        <w:rPr>
          <w:b/>
          <w:bCs/>
          <w:sz w:val="32"/>
          <w:szCs w:val="32"/>
          <w:rtl/>
        </w:rPr>
        <w:t>قائمة التدفقات النقدية</w:t>
      </w:r>
      <w:r w:rsidR="00051378">
        <w:rPr>
          <w:rFonts w:hint="cs"/>
          <w:b/>
          <w:bCs/>
          <w:sz w:val="32"/>
          <w:szCs w:val="32"/>
          <w:rtl/>
        </w:rPr>
        <w:t xml:space="preserve"> :</w:t>
      </w:r>
    </w:p>
    <w:p w:rsidR="009B0872" w:rsidRPr="00A014E1" w:rsidRDefault="008F7830" w:rsidP="003D77A9">
      <w:pPr>
        <w:numPr>
          <w:ilvl w:val="0"/>
          <w:numId w:val="7"/>
        </w:numPr>
        <w:rPr>
          <w:sz w:val="36"/>
          <w:szCs w:val="36"/>
        </w:rPr>
      </w:pPr>
      <w:r w:rsidRPr="00A014E1">
        <w:rPr>
          <w:sz w:val="36"/>
          <w:szCs w:val="36"/>
          <w:rtl/>
        </w:rPr>
        <w:t>تشرح هذه القائمة كيف تغير رصيد النقدية من بداية الفترة إلى نهايتها.</w:t>
      </w:r>
    </w:p>
    <w:p w:rsidR="009B0872" w:rsidRPr="00A014E1" w:rsidRDefault="008F7830" w:rsidP="003D77A9">
      <w:pPr>
        <w:numPr>
          <w:ilvl w:val="0"/>
          <w:numId w:val="7"/>
        </w:numPr>
        <w:rPr>
          <w:sz w:val="36"/>
          <w:szCs w:val="36"/>
          <w:rtl/>
        </w:rPr>
      </w:pPr>
      <w:r w:rsidRPr="00A014E1">
        <w:rPr>
          <w:sz w:val="36"/>
          <w:szCs w:val="36"/>
          <w:rtl/>
        </w:rPr>
        <w:t>الرقم النهائي في هذه القائمة يطابق رصيد النقدية في قائمة المركز المالي.</w:t>
      </w:r>
    </w:p>
    <w:p w:rsidR="009B0872" w:rsidRPr="00A014E1" w:rsidRDefault="008F7830" w:rsidP="003D77A9">
      <w:pPr>
        <w:numPr>
          <w:ilvl w:val="0"/>
          <w:numId w:val="7"/>
        </w:numPr>
        <w:rPr>
          <w:sz w:val="36"/>
          <w:szCs w:val="36"/>
          <w:rtl/>
        </w:rPr>
      </w:pPr>
      <w:r w:rsidRPr="00A014E1">
        <w:rPr>
          <w:sz w:val="36"/>
          <w:szCs w:val="36"/>
          <w:rtl/>
        </w:rPr>
        <w:t>هذه القائمة تظهر قدرة الشركة على توليد النقدية على الأساس النقدي وليس أساس الاستحقاق.</w:t>
      </w:r>
    </w:p>
    <w:p w:rsidR="009B0872" w:rsidRPr="00A014E1" w:rsidRDefault="008F7830" w:rsidP="003D77A9">
      <w:pPr>
        <w:numPr>
          <w:ilvl w:val="0"/>
          <w:numId w:val="7"/>
        </w:numPr>
        <w:rPr>
          <w:sz w:val="36"/>
          <w:szCs w:val="36"/>
          <w:rtl/>
        </w:rPr>
      </w:pPr>
      <w:r w:rsidRPr="00A014E1">
        <w:rPr>
          <w:sz w:val="36"/>
          <w:szCs w:val="36"/>
          <w:rtl/>
        </w:rPr>
        <w:t>يعتمد على هذه القائمة كثيراً في تقييم المنشآت واحتساب التدفقات النقدية الحرة.</w:t>
      </w:r>
    </w:p>
    <w:p w:rsidR="003D77A9" w:rsidRDefault="003D77A9" w:rsidP="003D77A9">
      <w:pPr>
        <w:jc w:val="center"/>
        <w:rPr>
          <w:sz w:val="32"/>
          <w:szCs w:val="32"/>
        </w:rPr>
      </w:pPr>
      <w:r w:rsidRPr="003D77A9">
        <w:rPr>
          <w:noProof/>
          <w:sz w:val="32"/>
          <w:szCs w:val="32"/>
        </w:rPr>
        <w:lastRenderedPageBreak/>
        <w:drawing>
          <wp:inline distT="0" distB="0" distL="0" distR="0" wp14:anchorId="63243943" wp14:editId="7FB5A2C4">
            <wp:extent cx="6081823" cy="5613991"/>
            <wp:effectExtent l="0" t="0" r="0" b="6350"/>
            <wp:docPr id="19" name="عنصر نائب للمحتوى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عنصر نائب للمحتوى 3"/>
                    <pic:cNvPicPr>
                      <a:picLocks noGrp="1"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6081823" cy="5613991"/>
                    </a:xfrm>
                    <a:prstGeom prst="rect">
                      <a:avLst/>
                    </a:prstGeom>
                  </pic:spPr>
                </pic:pic>
              </a:graphicData>
            </a:graphic>
          </wp:inline>
        </w:drawing>
      </w:r>
    </w:p>
    <w:p w:rsidR="00051378" w:rsidRDefault="00051378" w:rsidP="003D77A9">
      <w:pPr>
        <w:rPr>
          <w:sz w:val="32"/>
          <w:szCs w:val="32"/>
          <w:rtl/>
        </w:rPr>
      </w:pPr>
    </w:p>
    <w:p w:rsidR="00051378" w:rsidRDefault="00051378" w:rsidP="003D77A9">
      <w:pPr>
        <w:rPr>
          <w:sz w:val="32"/>
          <w:szCs w:val="32"/>
          <w:rtl/>
        </w:rPr>
      </w:pPr>
    </w:p>
    <w:p w:rsidR="00051378" w:rsidRDefault="00051378" w:rsidP="003D77A9">
      <w:pPr>
        <w:rPr>
          <w:sz w:val="32"/>
          <w:szCs w:val="32"/>
          <w:rtl/>
        </w:rPr>
      </w:pPr>
    </w:p>
    <w:p w:rsidR="00051378" w:rsidRDefault="00051378" w:rsidP="003D77A9">
      <w:pPr>
        <w:rPr>
          <w:sz w:val="32"/>
          <w:szCs w:val="32"/>
          <w:rtl/>
        </w:rPr>
      </w:pPr>
    </w:p>
    <w:p w:rsidR="00045EDB" w:rsidRDefault="00045EDB" w:rsidP="003D77A9">
      <w:pPr>
        <w:rPr>
          <w:sz w:val="32"/>
          <w:szCs w:val="32"/>
          <w:rtl/>
        </w:rPr>
      </w:pPr>
    </w:p>
    <w:p w:rsidR="00045EDB" w:rsidRDefault="00045EDB" w:rsidP="003D77A9">
      <w:pPr>
        <w:rPr>
          <w:sz w:val="32"/>
          <w:szCs w:val="32"/>
          <w:rtl/>
        </w:rPr>
      </w:pPr>
    </w:p>
    <w:p w:rsidR="00045EDB" w:rsidRDefault="00045EDB" w:rsidP="003D77A9">
      <w:pPr>
        <w:rPr>
          <w:sz w:val="32"/>
          <w:szCs w:val="32"/>
          <w:rtl/>
        </w:rPr>
      </w:pPr>
    </w:p>
    <w:p w:rsidR="00045EDB" w:rsidRDefault="00045EDB" w:rsidP="003D77A9">
      <w:pPr>
        <w:rPr>
          <w:sz w:val="32"/>
          <w:szCs w:val="32"/>
          <w:rtl/>
        </w:rPr>
      </w:pPr>
    </w:p>
    <w:p w:rsidR="00045EDB" w:rsidRDefault="00045EDB" w:rsidP="003D77A9">
      <w:pPr>
        <w:rPr>
          <w:sz w:val="32"/>
          <w:szCs w:val="32"/>
          <w:rtl/>
        </w:rPr>
      </w:pPr>
    </w:p>
    <w:p w:rsidR="00045EDB" w:rsidRDefault="00045EDB" w:rsidP="003D77A9">
      <w:pPr>
        <w:rPr>
          <w:sz w:val="32"/>
          <w:szCs w:val="32"/>
          <w:rtl/>
        </w:rPr>
      </w:pPr>
    </w:p>
    <w:p w:rsidR="003D77A9" w:rsidRPr="00A014E1" w:rsidRDefault="003D77A9" w:rsidP="003D77A9">
      <w:pPr>
        <w:rPr>
          <w:sz w:val="36"/>
          <w:szCs w:val="36"/>
        </w:rPr>
      </w:pPr>
      <w:r w:rsidRPr="00A014E1">
        <w:rPr>
          <w:sz w:val="36"/>
          <w:szCs w:val="36"/>
          <w:rtl/>
        </w:rPr>
        <w:t>المراجع</w:t>
      </w:r>
    </w:p>
    <w:p w:rsidR="009B0872" w:rsidRPr="00A014E1" w:rsidRDefault="008F7830" w:rsidP="003D77A9">
      <w:pPr>
        <w:numPr>
          <w:ilvl w:val="0"/>
          <w:numId w:val="8"/>
        </w:numPr>
        <w:rPr>
          <w:sz w:val="36"/>
          <w:szCs w:val="36"/>
          <w:rtl/>
        </w:rPr>
      </w:pPr>
      <w:r w:rsidRPr="00A014E1">
        <w:rPr>
          <w:sz w:val="36"/>
          <w:szCs w:val="36"/>
          <w:rtl/>
        </w:rPr>
        <w:t>1- حسام الدين الخداش، وليد زكريا صيام، عبد النصر إبراهيم نور، أصول المحاسبة المالية, دار المسيرة, 1998.</w:t>
      </w:r>
    </w:p>
    <w:p w:rsidR="009B0872" w:rsidRPr="00A014E1" w:rsidRDefault="008F7830" w:rsidP="003D77A9">
      <w:pPr>
        <w:numPr>
          <w:ilvl w:val="0"/>
          <w:numId w:val="8"/>
        </w:numPr>
        <w:rPr>
          <w:sz w:val="36"/>
          <w:szCs w:val="36"/>
          <w:rtl/>
        </w:rPr>
      </w:pPr>
      <w:r w:rsidRPr="00A014E1">
        <w:rPr>
          <w:sz w:val="36"/>
          <w:szCs w:val="36"/>
          <w:rtl/>
        </w:rPr>
        <w:t>2- عبداللطيف حمزة, النظم المحاسبية نظم المعلومات المالية والمعالجة الالكترونية للحسابات, دار الجماهيرية, 2000.</w:t>
      </w:r>
    </w:p>
    <w:p w:rsidR="009B0872" w:rsidRPr="00A014E1" w:rsidRDefault="008F7830" w:rsidP="003D77A9">
      <w:pPr>
        <w:numPr>
          <w:ilvl w:val="0"/>
          <w:numId w:val="8"/>
        </w:numPr>
        <w:rPr>
          <w:sz w:val="36"/>
          <w:szCs w:val="36"/>
          <w:rtl/>
        </w:rPr>
      </w:pPr>
      <w:r w:rsidRPr="00A014E1">
        <w:rPr>
          <w:sz w:val="36"/>
          <w:szCs w:val="36"/>
          <w:rtl/>
        </w:rPr>
        <w:t>3- كمال الدين الديراوي، المحاسبة المتوسطة وفقا للمعايير المحاسبية المالية، مصر, 2007, ص15.</w:t>
      </w:r>
    </w:p>
    <w:p w:rsidR="009B0872" w:rsidRPr="00A014E1" w:rsidRDefault="008F7830" w:rsidP="003D77A9">
      <w:pPr>
        <w:numPr>
          <w:ilvl w:val="0"/>
          <w:numId w:val="8"/>
        </w:numPr>
        <w:rPr>
          <w:sz w:val="36"/>
          <w:szCs w:val="36"/>
          <w:rtl/>
        </w:rPr>
      </w:pPr>
      <w:r w:rsidRPr="00A014E1">
        <w:rPr>
          <w:sz w:val="36"/>
          <w:szCs w:val="36"/>
          <w:rtl/>
        </w:rPr>
        <w:t>4- وليد الحيالي, اصول المحاسبة المالية, منشورات الاكاديمية العربية المفتوحة في الدنمارك, 2007.</w:t>
      </w:r>
    </w:p>
    <w:p w:rsidR="009B0872" w:rsidRPr="00A014E1" w:rsidRDefault="008F7830" w:rsidP="003D77A9">
      <w:pPr>
        <w:numPr>
          <w:ilvl w:val="0"/>
          <w:numId w:val="8"/>
        </w:numPr>
        <w:rPr>
          <w:sz w:val="36"/>
          <w:szCs w:val="36"/>
          <w:rtl/>
        </w:rPr>
      </w:pPr>
      <w:r w:rsidRPr="00A014E1">
        <w:rPr>
          <w:sz w:val="36"/>
          <w:szCs w:val="36"/>
          <w:rtl/>
        </w:rPr>
        <w:t>5- نضال محمود الرمحي، طارق عبدالخالق نصار، زياد عبدالحليم الديبة، مبادئ المحاسبة المالية- الجزء الأول، دار المسيرة, 2009.</w:t>
      </w:r>
    </w:p>
    <w:p w:rsidR="009B0872" w:rsidRPr="00A014E1" w:rsidRDefault="008F7830" w:rsidP="003D77A9">
      <w:pPr>
        <w:numPr>
          <w:ilvl w:val="0"/>
          <w:numId w:val="8"/>
        </w:numPr>
        <w:rPr>
          <w:sz w:val="36"/>
          <w:szCs w:val="36"/>
          <w:rtl/>
        </w:rPr>
      </w:pPr>
      <w:r w:rsidRPr="00A014E1">
        <w:rPr>
          <w:sz w:val="36"/>
          <w:szCs w:val="36"/>
          <w:rtl/>
        </w:rPr>
        <w:t>6- عبد الستار الكبيسي، الشامل في مبادئ المحاسبة 1،2، 2010،ط2.</w:t>
      </w:r>
    </w:p>
    <w:p w:rsidR="009B0872" w:rsidRPr="00A014E1" w:rsidRDefault="008F7830" w:rsidP="003D77A9">
      <w:pPr>
        <w:numPr>
          <w:ilvl w:val="0"/>
          <w:numId w:val="8"/>
        </w:numPr>
        <w:rPr>
          <w:sz w:val="36"/>
          <w:szCs w:val="36"/>
          <w:rtl/>
        </w:rPr>
      </w:pPr>
      <w:r w:rsidRPr="00A014E1">
        <w:rPr>
          <w:sz w:val="36"/>
          <w:szCs w:val="36"/>
          <w:rtl/>
        </w:rPr>
        <w:t>7- مثقال القرالة, أثر استخدام تكنولوجيا المعلومات على مصداقية القوائم المالية من وجهة نظر مدققي الحسابات الخارجيين الأردنيين، الأردن, 2011، ص32.</w:t>
      </w:r>
    </w:p>
    <w:p w:rsidR="009B0872" w:rsidRPr="00A014E1" w:rsidRDefault="008F7830" w:rsidP="003D77A9">
      <w:pPr>
        <w:numPr>
          <w:ilvl w:val="0"/>
          <w:numId w:val="8"/>
        </w:numPr>
        <w:rPr>
          <w:sz w:val="36"/>
          <w:szCs w:val="36"/>
          <w:rtl/>
        </w:rPr>
      </w:pPr>
      <w:r w:rsidRPr="00A014E1">
        <w:rPr>
          <w:sz w:val="36"/>
          <w:szCs w:val="36"/>
          <w:rtl/>
        </w:rPr>
        <w:t>8- مسعود رواي, أهمية الإفصاح المحاسبي للقوائم المالية البنكية في ظل النظام المحاسبي المالي، الجزائر, 2013، ص4.</w:t>
      </w:r>
    </w:p>
    <w:p w:rsidR="009B0872" w:rsidRPr="00A014E1" w:rsidRDefault="008F7830" w:rsidP="003D77A9">
      <w:pPr>
        <w:numPr>
          <w:ilvl w:val="0"/>
          <w:numId w:val="8"/>
        </w:numPr>
        <w:rPr>
          <w:sz w:val="36"/>
          <w:szCs w:val="36"/>
          <w:rtl/>
        </w:rPr>
      </w:pPr>
      <w:r w:rsidRPr="00A014E1">
        <w:rPr>
          <w:sz w:val="36"/>
          <w:szCs w:val="36"/>
          <w:rtl/>
        </w:rPr>
        <w:t>9- معهد الدراسات المصرفية، دولة الكويت، 2013، العدد 9، ص4.</w:t>
      </w:r>
    </w:p>
    <w:p w:rsidR="009B0872" w:rsidRPr="00A014E1" w:rsidRDefault="008F7830" w:rsidP="003D77A9">
      <w:pPr>
        <w:numPr>
          <w:ilvl w:val="0"/>
          <w:numId w:val="8"/>
        </w:numPr>
        <w:rPr>
          <w:sz w:val="36"/>
          <w:szCs w:val="36"/>
          <w:rtl/>
        </w:rPr>
      </w:pPr>
      <w:r w:rsidRPr="00A014E1">
        <w:rPr>
          <w:sz w:val="36"/>
          <w:szCs w:val="36"/>
          <w:rtl/>
        </w:rPr>
        <w:t>10- عبدالحميد أبوناعم, اساسيات الادارة المالية, جامعة القاهرة.</w:t>
      </w:r>
    </w:p>
    <w:p w:rsidR="003D77A9" w:rsidRPr="003D77A9" w:rsidRDefault="003D77A9" w:rsidP="003D77A9">
      <w:pPr>
        <w:rPr>
          <w:sz w:val="32"/>
          <w:szCs w:val="32"/>
        </w:rPr>
      </w:pPr>
    </w:p>
    <w:sectPr w:rsidR="003D77A9" w:rsidRPr="003D77A9" w:rsidSect="00051378">
      <w:footerReference w:type="default" r:id="rId36"/>
      <w:pgSz w:w="11906" w:h="16838"/>
      <w:pgMar w:top="851" w:right="991" w:bottom="851" w:left="1276" w:header="708" w:footer="708" w:gutter="0"/>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137" w:rsidRDefault="006E6137" w:rsidP="003D77A9">
      <w:pPr>
        <w:spacing w:after="0" w:line="240" w:lineRule="auto"/>
      </w:pPr>
      <w:r>
        <w:separator/>
      </w:r>
    </w:p>
  </w:endnote>
  <w:endnote w:type="continuationSeparator" w:id="0">
    <w:p w:rsidR="006E6137" w:rsidRDefault="006E6137" w:rsidP="003D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khbar MT">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14637985"/>
      <w:docPartObj>
        <w:docPartGallery w:val="Page Numbers (Bottom of Page)"/>
        <w:docPartUnique/>
      </w:docPartObj>
    </w:sdtPr>
    <w:sdtEndPr/>
    <w:sdtContent>
      <w:p w:rsidR="00051378" w:rsidRDefault="00051378">
        <w:pPr>
          <w:pStyle w:val="a6"/>
          <w:jc w:val="right"/>
        </w:pPr>
        <w:r>
          <w:fldChar w:fldCharType="begin"/>
        </w:r>
        <w:r>
          <w:instrText>PAGE   \* MERGEFORMAT</w:instrText>
        </w:r>
        <w:r>
          <w:fldChar w:fldCharType="separate"/>
        </w:r>
        <w:r w:rsidR="00A014E1" w:rsidRPr="00A014E1">
          <w:rPr>
            <w:noProof/>
            <w:rtl/>
            <w:lang w:val="ar-SA"/>
          </w:rPr>
          <w:t>1</w:t>
        </w:r>
        <w:r>
          <w:fldChar w:fldCharType="end"/>
        </w:r>
      </w:p>
    </w:sdtContent>
  </w:sdt>
  <w:p w:rsidR="00051378" w:rsidRDefault="0005137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137" w:rsidRDefault="006E6137" w:rsidP="003D77A9">
      <w:pPr>
        <w:spacing w:after="0" w:line="240" w:lineRule="auto"/>
      </w:pPr>
      <w:r>
        <w:separator/>
      </w:r>
    </w:p>
  </w:footnote>
  <w:footnote w:type="continuationSeparator" w:id="0">
    <w:p w:rsidR="006E6137" w:rsidRDefault="006E6137" w:rsidP="003D77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3586D"/>
    <w:multiLevelType w:val="hybridMultilevel"/>
    <w:tmpl w:val="21808F54"/>
    <w:lvl w:ilvl="0" w:tplc="03FE763C">
      <w:start w:val="1"/>
      <w:numFmt w:val="bullet"/>
      <w:lvlText w:val=""/>
      <w:lvlJc w:val="left"/>
      <w:pPr>
        <w:tabs>
          <w:tab w:val="num" w:pos="720"/>
        </w:tabs>
        <w:ind w:left="720" w:hanging="360"/>
      </w:pPr>
      <w:rPr>
        <w:rFonts w:ascii="Times New Roman" w:hAnsi="Times New Roman" w:hint="default"/>
      </w:rPr>
    </w:lvl>
    <w:lvl w:ilvl="1" w:tplc="73248D00" w:tentative="1">
      <w:start w:val="1"/>
      <w:numFmt w:val="bullet"/>
      <w:lvlText w:val=""/>
      <w:lvlJc w:val="left"/>
      <w:pPr>
        <w:tabs>
          <w:tab w:val="num" w:pos="1440"/>
        </w:tabs>
        <w:ind w:left="1440" w:hanging="360"/>
      </w:pPr>
      <w:rPr>
        <w:rFonts w:ascii="Times New Roman" w:hAnsi="Times New Roman" w:hint="default"/>
      </w:rPr>
    </w:lvl>
    <w:lvl w:ilvl="2" w:tplc="C7603632" w:tentative="1">
      <w:start w:val="1"/>
      <w:numFmt w:val="bullet"/>
      <w:lvlText w:val=""/>
      <w:lvlJc w:val="left"/>
      <w:pPr>
        <w:tabs>
          <w:tab w:val="num" w:pos="2160"/>
        </w:tabs>
        <w:ind w:left="2160" w:hanging="360"/>
      </w:pPr>
      <w:rPr>
        <w:rFonts w:ascii="Times New Roman" w:hAnsi="Times New Roman" w:hint="default"/>
      </w:rPr>
    </w:lvl>
    <w:lvl w:ilvl="3" w:tplc="7806EEDE" w:tentative="1">
      <w:start w:val="1"/>
      <w:numFmt w:val="bullet"/>
      <w:lvlText w:val=""/>
      <w:lvlJc w:val="left"/>
      <w:pPr>
        <w:tabs>
          <w:tab w:val="num" w:pos="2880"/>
        </w:tabs>
        <w:ind w:left="2880" w:hanging="360"/>
      </w:pPr>
      <w:rPr>
        <w:rFonts w:ascii="Times New Roman" w:hAnsi="Times New Roman" w:hint="default"/>
      </w:rPr>
    </w:lvl>
    <w:lvl w:ilvl="4" w:tplc="42089670" w:tentative="1">
      <w:start w:val="1"/>
      <w:numFmt w:val="bullet"/>
      <w:lvlText w:val=""/>
      <w:lvlJc w:val="left"/>
      <w:pPr>
        <w:tabs>
          <w:tab w:val="num" w:pos="3600"/>
        </w:tabs>
        <w:ind w:left="3600" w:hanging="360"/>
      </w:pPr>
      <w:rPr>
        <w:rFonts w:ascii="Times New Roman" w:hAnsi="Times New Roman" w:hint="default"/>
      </w:rPr>
    </w:lvl>
    <w:lvl w:ilvl="5" w:tplc="EC16BB48" w:tentative="1">
      <w:start w:val="1"/>
      <w:numFmt w:val="bullet"/>
      <w:lvlText w:val=""/>
      <w:lvlJc w:val="left"/>
      <w:pPr>
        <w:tabs>
          <w:tab w:val="num" w:pos="4320"/>
        </w:tabs>
        <w:ind w:left="4320" w:hanging="360"/>
      </w:pPr>
      <w:rPr>
        <w:rFonts w:ascii="Times New Roman" w:hAnsi="Times New Roman" w:hint="default"/>
      </w:rPr>
    </w:lvl>
    <w:lvl w:ilvl="6" w:tplc="6D40ADB0" w:tentative="1">
      <w:start w:val="1"/>
      <w:numFmt w:val="bullet"/>
      <w:lvlText w:val=""/>
      <w:lvlJc w:val="left"/>
      <w:pPr>
        <w:tabs>
          <w:tab w:val="num" w:pos="5040"/>
        </w:tabs>
        <w:ind w:left="5040" w:hanging="360"/>
      </w:pPr>
      <w:rPr>
        <w:rFonts w:ascii="Times New Roman" w:hAnsi="Times New Roman" w:hint="default"/>
      </w:rPr>
    </w:lvl>
    <w:lvl w:ilvl="7" w:tplc="B2AAD8B0" w:tentative="1">
      <w:start w:val="1"/>
      <w:numFmt w:val="bullet"/>
      <w:lvlText w:val=""/>
      <w:lvlJc w:val="left"/>
      <w:pPr>
        <w:tabs>
          <w:tab w:val="num" w:pos="5760"/>
        </w:tabs>
        <w:ind w:left="5760" w:hanging="360"/>
      </w:pPr>
      <w:rPr>
        <w:rFonts w:ascii="Times New Roman" w:hAnsi="Times New Roman" w:hint="default"/>
      </w:rPr>
    </w:lvl>
    <w:lvl w:ilvl="8" w:tplc="71542236" w:tentative="1">
      <w:start w:val="1"/>
      <w:numFmt w:val="bullet"/>
      <w:lvlText w:val=""/>
      <w:lvlJc w:val="left"/>
      <w:pPr>
        <w:tabs>
          <w:tab w:val="num" w:pos="6480"/>
        </w:tabs>
        <w:ind w:left="6480" w:hanging="360"/>
      </w:pPr>
      <w:rPr>
        <w:rFonts w:ascii="Times New Roman" w:hAnsi="Times New Roman" w:hint="default"/>
      </w:rPr>
    </w:lvl>
  </w:abstractNum>
  <w:abstractNum w:abstractNumId="1">
    <w:nsid w:val="172A562B"/>
    <w:multiLevelType w:val="hybridMultilevel"/>
    <w:tmpl w:val="D17883FA"/>
    <w:lvl w:ilvl="0" w:tplc="96585D50">
      <w:start w:val="1"/>
      <w:numFmt w:val="bullet"/>
      <w:lvlText w:val="-"/>
      <w:lvlJc w:val="left"/>
      <w:pPr>
        <w:tabs>
          <w:tab w:val="num" w:pos="720"/>
        </w:tabs>
        <w:ind w:left="720" w:hanging="360"/>
      </w:pPr>
      <w:rPr>
        <w:rFonts w:ascii="Times New Roman" w:hAnsi="Times New Roman" w:hint="default"/>
      </w:rPr>
    </w:lvl>
    <w:lvl w:ilvl="1" w:tplc="19B0D93E" w:tentative="1">
      <w:start w:val="1"/>
      <w:numFmt w:val="bullet"/>
      <w:lvlText w:val="-"/>
      <w:lvlJc w:val="left"/>
      <w:pPr>
        <w:tabs>
          <w:tab w:val="num" w:pos="1440"/>
        </w:tabs>
        <w:ind w:left="1440" w:hanging="360"/>
      </w:pPr>
      <w:rPr>
        <w:rFonts w:ascii="Times New Roman" w:hAnsi="Times New Roman" w:hint="default"/>
      </w:rPr>
    </w:lvl>
    <w:lvl w:ilvl="2" w:tplc="CB8A1A10" w:tentative="1">
      <w:start w:val="1"/>
      <w:numFmt w:val="bullet"/>
      <w:lvlText w:val="-"/>
      <w:lvlJc w:val="left"/>
      <w:pPr>
        <w:tabs>
          <w:tab w:val="num" w:pos="2160"/>
        </w:tabs>
        <w:ind w:left="2160" w:hanging="360"/>
      </w:pPr>
      <w:rPr>
        <w:rFonts w:ascii="Times New Roman" w:hAnsi="Times New Roman" w:hint="default"/>
      </w:rPr>
    </w:lvl>
    <w:lvl w:ilvl="3" w:tplc="46E4040C" w:tentative="1">
      <w:start w:val="1"/>
      <w:numFmt w:val="bullet"/>
      <w:lvlText w:val="-"/>
      <w:lvlJc w:val="left"/>
      <w:pPr>
        <w:tabs>
          <w:tab w:val="num" w:pos="2880"/>
        </w:tabs>
        <w:ind w:left="2880" w:hanging="360"/>
      </w:pPr>
      <w:rPr>
        <w:rFonts w:ascii="Times New Roman" w:hAnsi="Times New Roman" w:hint="default"/>
      </w:rPr>
    </w:lvl>
    <w:lvl w:ilvl="4" w:tplc="7ED404D0" w:tentative="1">
      <w:start w:val="1"/>
      <w:numFmt w:val="bullet"/>
      <w:lvlText w:val="-"/>
      <w:lvlJc w:val="left"/>
      <w:pPr>
        <w:tabs>
          <w:tab w:val="num" w:pos="3600"/>
        </w:tabs>
        <w:ind w:left="3600" w:hanging="360"/>
      </w:pPr>
      <w:rPr>
        <w:rFonts w:ascii="Times New Roman" w:hAnsi="Times New Roman" w:hint="default"/>
      </w:rPr>
    </w:lvl>
    <w:lvl w:ilvl="5" w:tplc="0960E10A" w:tentative="1">
      <w:start w:val="1"/>
      <w:numFmt w:val="bullet"/>
      <w:lvlText w:val="-"/>
      <w:lvlJc w:val="left"/>
      <w:pPr>
        <w:tabs>
          <w:tab w:val="num" w:pos="4320"/>
        </w:tabs>
        <w:ind w:left="4320" w:hanging="360"/>
      </w:pPr>
      <w:rPr>
        <w:rFonts w:ascii="Times New Roman" w:hAnsi="Times New Roman" w:hint="default"/>
      </w:rPr>
    </w:lvl>
    <w:lvl w:ilvl="6" w:tplc="F3AEF6DC" w:tentative="1">
      <w:start w:val="1"/>
      <w:numFmt w:val="bullet"/>
      <w:lvlText w:val="-"/>
      <w:lvlJc w:val="left"/>
      <w:pPr>
        <w:tabs>
          <w:tab w:val="num" w:pos="5040"/>
        </w:tabs>
        <w:ind w:left="5040" w:hanging="360"/>
      </w:pPr>
      <w:rPr>
        <w:rFonts w:ascii="Times New Roman" w:hAnsi="Times New Roman" w:hint="default"/>
      </w:rPr>
    </w:lvl>
    <w:lvl w:ilvl="7" w:tplc="ED66F8AA" w:tentative="1">
      <w:start w:val="1"/>
      <w:numFmt w:val="bullet"/>
      <w:lvlText w:val="-"/>
      <w:lvlJc w:val="left"/>
      <w:pPr>
        <w:tabs>
          <w:tab w:val="num" w:pos="5760"/>
        </w:tabs>
        <w:ind w:left="5760" w:hanging="360"/>
      </w:pPr>
      <w:rPr>
        <w:rFonts w:ascii="Times New Roman" w:hAnsi="Times New Roman" w:hint="default"/>
      </w:rPr>
    </w:lvl>
    <w:lvl w:ilvl="8" w:tplc="323A245E" w:tentative="1">
      <w:start w:val="1"/>
      <w:numFmt w:val="bullet"/>
      <w:lvlText w:val="-"/>
      <w:lvlJc w:val="left"/>
      <w:pPr>
        <w:tabs>
          <w:tab w:val="num" w:pos="6480"/>
        </w:tabs>
        <w:ind w:left="6480" w:hanging="360"/>
      </w:pPr>
      <w:rPr>
        <w:rFonts w:ascii="Times New Roman" w:hAnsi="Times New Roman" w:hint="default"/>
      </w:rPr>
    </w:lvl>
  </w:abstractNum>
  <w:abstractNum w:abstractNumId="2">
    <w:nsid w:val="21BF5EC2"/>
    <w:multiLevelType w:val="hybridMultilevel"/>
    <w:tmpl w:val="F9F838D2"/>
    <w:lvl w:ilvl="0" w:tplc="6224978A">
      <w:start w:val="1"/>
      <w:numFmt w:val="bullet"/>
      <w:lvlText w:val=""/>
      <w:lvlJc w:val="left"/>
      <w:pPr>
        <w:tabs>
          <w:tab w:val="num" w:pos="720"/>
        </w:tabs>
        <w:ind w:left="720" w:hanging="360"/>
      </w:pPr>
      <w:rPr>
        <w:rFonts w:ascii="Times New Roman" w:hAnsi="Times New Roman" w:hint="default"/>
      </w:rPr>
    </w:lvl>
    <w:lvl w:ilvl="1" w:tplc="FD761F0E" w:tentative="1">
      <w:start w:val="1"/>
      <w:numFmt w:val="bullet"/>
      <w:lvlText w:val=""/>
      <w:lvlJc w:val="left"/>
      <w:pPr>
        <w:tabs>
          <w:tab w:val="num" w:pos="1440"/>
        </w:tabs>
        <w:ind w:left="1440" w:hanging="360"/>
      </w:pPr>
      <w:rPr>
        <w:rFonts w:ascii="Times New Roman" w:hAnsi="Times New Roman" w:hint="default"/>
      </w:rPr>
    </w:lvl>
    <w:lvl w:ilvl="2" w:tplc="B7782320" w:tentative="1">
      <w:start w:val="1"/>
      <w:numFmt w:val="bullet"/>
      <w:lvlText w:val=""/>
      <w:lvlJc w:val="left"/>
      <w:pPr>
        <w:tabs>
          <w:tab w:val="num" w:pos="2160"/>
        </w:tabs>
        <w:ind w:left="2160" w:hanging="360"/>
      </w:pPr>
      <w:rPr>
        <w:rFonts w:ascii="Times New Roman" w:hAnsi="Times New Roman" w:hint="default"/>
      </w:rPr>
    </w:lvl>
    <w:lvl w:ilvl="3" w:tplc="DF02D396" w:tentative="1">
      <w:start w:val="1"/>
      <w:numFmt w:val="bullet"/>
      <w:lvlText w:val=""/>
      <w:lvlJc w:val="left"/>
      <w:pPr>
        <w:tabs>
          <w:tab w:val="num" w:pos="2880"/>
        </w:tabs>
        <w:ind w:left="2880" w:hanging="360"/>
      </w:pPr>
      <w:rPr>
        <w:rFonts w:ascii="Times New Roman" w:hAnsi="Times New Roman" w:hint="default"/>
      </w:rPr>
    </w:lvl>
    <w:lvl w:ilvl="4" w:tplc="B67404B0" w:tentative="1">
      <w:start w:val="1"/>
      <w:numFmt w:val="bullet"/>
      <w:lvlText w:val=""/>
      <w:lvlJc w:val="left"/>
      <w:pPr>
        <w:tabs>
          <w:tab w:val="num" w:pos="3600"/>
        </w:tabs>
        <w:ind w:left="3600" w:hanging="360"/>
      </w:pPr>
      <w:rPr>
        <w:rFonts w:ascii="Times New Roman" w:hAnsi="Times New Roman" w:hint="default"/>
      </w:rPr>
    </w:lvl>
    <w:lvl w:ilvl="5" w:tplc="220ECDE6" w:tentative="1">
      <w:start w:val="1"/>
      <w:numFmt w:val="bullet"/>
      <w:lvlText w:val=""/>
      <w:lvlJc w:val="left"/>
      <w:pPr>
        <w:tabs>
          <w:tab w:val="num" w:pos="4320"/>
        </w:tabs>
        <w:ind w:left="4320" w:hanging="360"/>
      </w:pPr>
      <w:rPr>
        <w:rFonts w:ascii="Times New Roman" w:hAnsi="Times New Roman" w:hint="default"/>
      </w:rPr>
    </w:lvl>
    <w:lvl w:ilvl="6" w:tplc="8C7CE734" w:tentative="1">
      <w:start w:val="1"/>
      <w:numFmt w:val="bullet"/>
      <w:lvlText w:val=""/>
      <w:lvlJc w:val="left"/>
      <w:pPr>
        <w:tabs>
          <w:tab w:val="num" w:pos="5040"/>
        </w:tabs>
        <w:ind w:left="5040" w:hanging="360"/>
      </w:pPr>
      <w:rPr>
        <w:rFonts w:ascii="Times New Roman" w:hAnsi="Times New Roman" w:hint="default"/>
      </w:rPr>
    </w:lvl>
    <w:lvl w:ilvl="7" w:tplc="460CB59C" w:tentative="1">
      <w:start w:val="1"/>
      <w:numFmt w:val="bullet"/>
      <w:lvlText w:val=""/>
      <w:lvlJc w:val="left"/>
      <w:pPr>
        <w:tabs>
          <w:tab w:val="num" w:pos="5760"/>
        </w:tabs>
        <w:ind w:left="5760" w:hanging="360"/>
      </w:pPr>
      <w:rPr>
        <w:rFonts w:ascii="Times New Roman" w:hAnsi="Times New Roman" w:hint="default"/>
      </w:rPr>
    </w:lvl>
    <w:lvl w:ilvl="8" w:tplc="9B9C2352" w:tentative="1">
      <w:start w:val="1"/>
      <w:numFmt w:val="bullet"/>
      <w:lvlText w:val=""/>
      <w:lvlJc w:val="left"/>
      <w:pPr>
        <w:tabs>
          <w:tab w:val="num" w:pos="6480"/>
        </w:tabs>
        <w:ind w:left="6480" w:hanging="360"/>
      </w:pPr>
      <w:rPr>
        <w:rFonts w:ascii="Times New Roman" w:hAnsi="Times New Roman" w:hint="default"/>
      </w:rPr>
    </w:lvl>
  </w:abstractNum>
  <w:abstractNum w:abstractNumId="3">
    <w:nsid w:val="38ED1548"/>
    <w:multiLevelType w:val="hybridMultilevel"/>
    <w:tmpl w:val="20245EF2"/>
    <w:lvl w:ilvl="0" w:tplc="C03C72F8">
      <w:start w:val="1"/>
      <w:numFmt w:val="bullet"/>
      <w:lvlText w:val=""/>
      <w:lvlJc w:val="left"/>
      <w:pPr>
        <w:tabs>
          <w:tab w:val="num" w:pos="720"/>
        </w:tabs>
        <w:ind w:left="720" w:hanging="360"/>
      </w:pPr>
      <w:rPr>
        <w:rFonts w:ascii="Times New Roman" w:hAnsi="Times New Roman" w:hint="default"/>
      </w:rPr>
    </w:lvl>
    <w:lvl w:ilvl="1" w:tplc="2A10F26C" w:tentative="1">
      <w:start w:val="1"/>
      <w:numFmt w:val="bullet"/>
      <w:lvlText w:val=""/>
      <w:lvlJc w:val="left"/>
      <w:pPr>
        <w:tabs>
          <w:tab w:val="num" w:pos="1440"/>
        </w:tabs>
        <w:ind w:left="1440" w:hanging="360"/>
      </w:pPr>
      <w:rPr>
        <w:rFonts w:ascii="Times New Roman" w:hAnsi="Times New Roman" w:hint="default"/>
      </w:rPr>
    </w:lvl>
    <w:lvl w:ilvl="2" w:tplc="D2BC360A" w:tentative="1">
      <w:start w:val="1"/>
      <w:numFmt w:val="bullet"/>
      <w:lvlText w:val=""/>
      <w:lvlJc w:val="left"/>
      <w:pPr>
        <w:tabs>
          <w:tab w:val="num" w:pos="2160"/>
        </w:tabs>
        <w:ind w:left="2160" w:hanging="360"/>
      </w:pPr>
      <w:rPr>
        <w:rFonts w:ascii="Times New Roman" w:hAnsi="Times New Roman" w:hint="default"/>
      </w:rPr>
    </w:lvl>
    <w:lvl w:ilvl="3" w:tplc="A092746C" w:tentative="1">
      <w:start w:val="1"/>
      <w:numFmt w:val="bullet"/>
      <w:lvlText w:val=""/>
      <w:lvlJc w:val="left"/>
      <w:pPr>
        <w:tabs>
          <w:tab w:val="num" w:pos="2880"/>
        </w:tabs>
        <w:ind w:left="2880" w:hanging="360"/>
      </w:pPr>
      <w:rPr>
        <w:rFonts w:ascii="Times New Roman" w:hAnsi="Times New Roman" w:hint="default"/>
      </w:rPr>
    </w:lvl>
    <w:lvl w:ilvl="4" w:tplc="E508EDD6" w:tentative="1">
      <w:start w:val="1"/>
      <w:numFmt w:val="bullet"/>
      <w:lvlText w:val=""/>
      <w:lvlJc w:val="left"/>
      <w:pPr>
        <w:tabs>
          <w:tab w:val="num" w:pos="3600"/>
        </w:tabs>
        <w:ind w:left="3600" w:hanging="360"/>
      </w:pPr>
      <w:rPr>
        <w:rFonts w:ascii="Times New Roman" w:hAnsi="Times New Roman" w:hint="default"/>
      </w:rPr>
    </w:lvl>
    <w:lvl w:ilvl="5" w:tplc="DB34D766" w:tentative="1">
      <w:start w:val="1"/>
      <w:numFmt w:val="bullet"/>
      <w:lvlText w:val=""/>
      <w:lvlJc w:val="left"/>
      <w:pPr>
        <w:tabs>
          <w:tab w:val="num" w:pos="4320"/>
        </w:tabs>
        <w:ind w:left="4320" w:hanging="360"/>
      </w:pPr>
      <w:rPr>
        <w:rFonts w:ascii="Times New Roman" w:hAnsi="Times New Roman" w:hint="default"/>
      </w:rPr>
    </w:lvl>
    <w:lvl w:ilvl="6" w:tplc="E46CA088" w:tentative="1">
      <w:start w:val="1"/>
      <w:numFmt w:val="bullet"/>
      <w:lvlText w:val=""/>
      <w:lvlJc w:val="left"/>
      <w:pPr>
        <w:tabs>
          <w:tab w:val="num" w:pos="5040"/>
        </w:tabs>
        <w:ind w:left="5040" w:hanging="360"/>
      </w:pPr>
      <w:rPr>
        <w:rFonts w:ascii="Times New Roman" w:hAnsi="Times New Roman" w:hint="default"/>
      </w:rPr>
    </w:lvl>
    <w:lvl w:ilvl="7" w:tplc="29109E90" w:tentative="1">
      <w:start w:val="1"/>
      <w:numFmt w:val="bullet"/>
      <w:lvlText w:val=""/>
      <w:lvlJc w:val="left"/>
      <w:pPr>
        <w:tabs>
          <w:tab w:val="num" w:pos="5760"/>
        </w:tabs>
        <w:ind w:left="5760" w:hanging="360"/>
      </w:pPr>
      <w:rPr>
        <w:rFonts w:ascii="Times New Roman" w:hAnsi="Times New Roman" w:hint="default"/>
      </w:rPr>
    </w:lvl>
    <w:lvl w:ilvl="8" w:tplc="851AA0C0" w:tentative="1">
      <w:start w:val="1"/>
      <w:numFmt w:val="bullet"/>
      <w:lvlText w:val=""/>
      <w:lvlJc w:val="left"/>
      <w:pPr>
        <w:tabs>
          <w:tab w:val="num" w:pos="6480"/>
        </w:tabs>
        <w:ind w:left="6480" w:hanging="360"/>
      </w:pPr>
      <w:rPr>
        <w:rFonts w:ascii="Times New Roman" w:hAnsi="Times New Roman" w:hint="default"/>
      </w:rPr>
    </w:lvl>
  </w:abstractNum>
  <w:abstractNum w:abstractNumId="4">
    <w:nsid w:val="478D3333"/>
    <w:multiLevelType w:val="hybridMultilevel"/>
    <w:tmpl w:val="E71A7B50"/>
    <w:lvl w:ilvl="0" w:tplc="2D1E43C6">
      <w:start w:val="1"/>
      <w:numFmt w:val="bullet"/>
      <w:lvlText w:val=""/>
      <w:lvlJc w:val="left"/>
      <w:pPr>
        <w:tabs>
          <w:tab w:val="num" w:pos="720"/>
        </w:tabs>
        <w:ind w:left="720" w:hanging="360"/>
      </w:pPr>
      <w:rPr>
        <w:rFonts w:ascii="Times New Roman" w:hAnsi="Times New Roman" w:hint="default"/>
      </w:rPr>
    </w:lvl>
    <w:lvl w:ilvl="1" w:tplc="9566F728" w:tentative="1">
      <w:start w:val="1"/>
      <w:numFmt w:val="bullet"/>
      <w:lvlText w:val=""/>
      <w:lvlJc w:val="left"/>
      <w:pPr>
        <w:tabs>
          <w:tab w:val="num" w:pos="1440"/>
        </w:tabs>
        <w:ind w:left="1440" w:hanging="360"/>
      </w:pPr>
      <w:rPr>
        <w:rFonts w:ascii="Times New Roman" w:hAnsi="Times New Roman" w:hint="default"/>
      </w:rPr>
    </w:lvl>
    <w:lvl w:ilvl="2" w:tplc="863ADB76" w:tentative="1">
      <w:start w:val="1"/>
      <w:numFmt w:val="bullet"/>
      <w:lvlText w:val=""/>
      <w:lvlJc w:val="left"/>
      <w:pPr>
        <w:tabs>
          <w:tab w:val="num" w:pos="2160"/>
        </w:tabs>
        <w:ind w:left="2160" w:hanging="360"/>
      </w:pPr>
      <w:rPr>
        <w:rFonts w:ascii="Times New Roman" w:hAnsi="Times New Roman" w:hint="default"/>
      </w:rPr>
    </w:lvl>
    <w:lvl w:ilvl="3" w:tplc="D390F27C" w:tentative="1">
      <w:start w:val="1"/>
      <w:numFmt w:val="bullet"/>
      <w:lvlText w:val=""/>
      <w:lvlJc w:val="left"/>
      <w:pPr>
        <w:tabs>
          <w:tab w:val="num" w:pos="2880"/>
        </w:tabs>
        <w:ind w:left="2880" w:hanging="360"/>
      </w:pPr>
      <w:rPr>
        <w:rFonts w:ascii="Times New Roman" w:hAnsi="Times New Roman" w:hint="default"/>
      </w:rPr>
    </w:lvl>
    <w:lvl w:ilvl="4" w:tplc="062E5220" w:tentative="1">
      <w:start w:val="1"/>
      <w:numFmt w:val="bullet"/>
      <w:lvlText w:val=""/>
      <w:lvlJc w:val="left"/>
      <w:pPr>
        <w:tabs>
          <w:tab w:val="num" w:pos="3600"/>
        </w:tabs>
        <w:ind w:left="3600" w:hanging="360"/>
      </w:pPr>
      <w:rPr>
        <w:rFonts w:ascii="Times New Roman" w:hAnsi="Times New Roman" w:hint="default"/>
      </w:rPr>
    </w:lvl>
    <w:lvl w:ilvl="5" w:tplc="F280B67C" w:tentative="1">
      <w:start w:val="1"/>
      <w:numFmt w:val="bullet"/>
      <w:lvlText w:val=""/>
      <w:lvlJc w:val="left"/>
      <w:pPr>
        <w:tabs>
          <w:tab w:val="num" w:pos="4320"/>
        </w:tabs>
        <w:ind w:left="4320" w:hanging="360"/>
      </w:pPr>
      <w:rPr>
        <w:rFonts w:ascii="Times New Roman" w:hAnsi="Times New Roman" w:hint="default"/>
      </w:rPr>
    </w:lvl>
    <w:lvl w:ilvl="6" w:tplc="2C5AF516" w:tentative="1">
      <w:start w:val="1"/>
      <w:numFmt w:val="bullet"/>
      <w:lvlText w:val=""/>
      <w:lvlJc w:val="left"/>
      <w:pPr>
        <w:tabs>
          <w:tab w:val="num" w:pos="5040"/>
        </w:tabs>
        <w:ind w:left="5040" w:hanging="360"/>
      </w:pPr>
      <w:rPr>
        <w:rFonts w:ascii="Times New Roman" w:hAnsi="Times New Roman" w:hint="default"/>
      </w:rPr>
    </w:lvl>
    <w:lvl w:ilvl="7" w:tplc="F7B0B776" w:tentative="1">
      <w:start w:val="1"/>
      <w:numFmt w:val="bullet"/>
      <w:lvlText w:val=""/>
      <w:lvlJc w:val="left"/>
      <w:pPr>
        <w:tabs>
          <w:tab w:val="num" w:pos="5760"/>
        </w:tabs>
        <w:ind w:left="5760" w:hanging="360"/>
      </w:pPr>
      <w:rPr>
        <w:rFonts w:ascii="Times New Roman" w:hAnsi="Times New Roman" w:hint="default"/>
      </w:rPr>
    </w:lvl>
    <w:lvl w:ilvl="8" w:tplc="9DB82C1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D486719"/>
    <w:multiLevelType w:val="hybridMultilevel"/>
    <w:tmpl w:val="DAAED426"/>
    <w:lvl w:ilvl="0" w:tplc="512431D8">
      <w:start w:val="1"/>
      <w:numFmt w:val="bullet"/>
      <w:lvlText w:val="-"/>
      <w:lvlJc w:val="left"/>
      <w:pPr>
        <w:tabs>
          <w:tab w:val="num" w:pos="720"/>
        </w:tabs>
        <w:ind w:left="720" w:hanging="360"/>
      </w:pPr>
      <w:rPr>
        <w:rFonts w:ascii="Times New Roman" w:hAnsi="Times New Roman" w:hint="default"/>
      </w:rPr>
    </w:lvl>
    <w:lvl w:ilvl="1" w:tplc="73145198" w:tentative="1">
      <w:start w:val="1"/>
      <w:numFmt w:val="bullet"/>
      <w:lvlText w:val="-"/>
      <w:lvlJc w:val="left"/>
      <w:pPr>
        <w:tabs>
          <w:tab w:val="num" w:pos="1440"/>
        </w:tabs>
        <w:ind w:left="1440" w:hanging="360"/>
      </w:pPr>
      <w:rPr>
        <w:rFonts w:ascii="Times New Roman" w:hAnsi="Times New Roman" w:hint="default"/>
      </w:rPr>
    </w:lvl>
    <w:lvl w:ilvl="2" w:tplc="8FEA9AB4" w:tentative="1">
      <w:start w:val="1"/>
      <w:numFmt w:val="bullet"/>
      <w:lvlText w:val="-"/>
      <w:lvlJc w:val="left"/>
      <w:pPr>
        <w:tabs>
          <w:tab w:val="num" w:pos="2160"/>
        </w:tabs>
        <w:ind w:left="2160" w:hanging="360"/>
      </w:pPr>
      <w:rPr>
        <w:rFonts w:ascii="Times New Roman" w:hAnsi="Times New Roman" w:hint="default"/>
      </w:rPr>
    </w:lvl>
    <w:lvl w:ilvl="3" w:tplc="90C2E77E" w:tentative="1">
      <w:start w:val="1"/>
      <w:numFmt w:val="bullet"/>
      <w:lvlText w:val="-"/>
      <w:lvlJc w:val="left"/>
      <w:pPr>
        <w:tabs>
          <w:tab w:val="num" w:pos="2880"/>
        </w:tabs>
        <w:ind w:left="2880" w:hanging="360"/>
      </w:pPr>
      <w:rPr>
        <w:rFonts w:ascii="Times New Roman" w:hAnsi="Times New Roman" w:hint="default"/>
      </w:rPr>
    </w:lvl>
    <w:lvl w:ilvl="4" w:tplc="730E4AC8" w:tentative="1">
      <w:start w:val="1"/>
      <w:numFmt w:val="bullet"/>
      <w:lvlText w:val="-"/>
      <w:lvlJc w:val="left"/>
      <w:pPr>
        <w:tabs>
          <w:tab w:val="num" w:pos="3600"/>
        </w:tabs>
        <w:ind w:left="3600" w:hanging="360"/>
      </w:pPr>
      <w:rPr>
        <w:rFonts w:ascii="Times New Roman" w:hAnsi="Times New Roman" w:hint="default"/>
      </w:rPr>
    </w:lvl>
    <w:lvl w:ilvl="5" w:tplc="52FAD4B8" w:tentative="1">
      <w:start w:val="1"/>
      <w:numFmt w:val="bullet"/>
      <w:lvlText w:val="-"/>
      <w:lvlJc w:val="left"/>
      <w:pPr>
        <w:tabs>
          <w:tab w:val="num" w:pos="4320"/>
        </w:tabs>
        <w:ind w:left="4320" w:hanging="360"/>
      </w:pPr>
      <w:rPr>
        <w:rFonts w:ascii="Times New Roman" w:hAnsi="Times New Roman" w:hint="default"/>
      </w:rPr>
    </w:lvl>
    <w:lvl w:ilvl="6" w:tplc="20AE1D6E" w:tentative="1">
      <w:start w:val="1"/>
      <w:numFmt w:val="bullet"/>
      <w:lvlText w:val="-"/>
      <w:lvlJc w:val="left"/>
      <w:pPr>
        <w:tabs>
          <w:tab w:val="num" w:pos="5040"/>
        </w:tabs>
        <w:ind w:left="5040" w:hanging="360"/>
      </w:pPr>
      <w:rPr>
        <w:rFonts w:ascii="Times New Roman" w:hAnsi="Times New Roman" w:hint="default"/>
      </w:rPr>
    </w:lvl>
    <w:lvl w:ilvl="7" w:tplc="8F448820" w:tentative="1">
      <w:start w:val="1"/>
      <w:numFmt w:val="bullet"/>
      <w:lvlText w:val="-"/>
      <w:lvlJc w:val="left"/>
      <w:pPr>
        <w:tabs>
          <w:tab w:val="num" w:pos="5760"/>
        </w:tabs>
        <w:ind w:left="5760" w:hanging="360"/>
      </w:pPr>
      <w:rPr>
        <w:rFonts w:ascii="Times New Roman" w:hAnsi="Times New Roman" w:hint="default"/>
      </w:rPr>
    </w:lvl>
    <w:lvl w:ilvl="8" w:tplc="D6867B04" w:tentative="1">
      <w:start w:val="1"/>
      <w:numFmt w:val="bullet"/>
      <w:lvlText w:val="-"/>
      <w:lvlJc w:val="left"/>
      <w:pPr>
        <w:tabs>
          <w:tab w:val="num" w:pos="6480"/>
        </w:tabs>
        <w:ind w:left="6480" w:hanging="360"/>
      </w:pPr>
      <w:rPr>
        <w:rFonts w:ascii="Times New Roman" w:hAnsi="Times New Roman" w:hint="default"/>
      </w:rPr>
    </w:lvl>
  </w:abstractNum>
  <w:abstractNum w:abstractNumId="6">
    <w:nsid w:val="648A405A"/>
    <w:multiLevelType w:val="hybridMultilevel"/>
    <w:tmpl w:val="F5A2D61A"/>
    <w:lvl w:ilvl="0" w:tplc="4E126BA6">
      <w:start w:val="1"/>
      <w:numFmt w:val="bullet"/>
      <w:lvlText w:val="-"/>
      <w:lvlJc w:val="left"/>
      <w:pPr>
        <w:tabs>
          <w:tab w:val="num" w:pos="720"/>
        </w:tabs>
        <w:ind w:left="720" w:hanging="360"/>
      </w:pPr>
      <w:rPr>
        <w:rFonts w:ascii="Times New Roman" w:hAnsi="Times New Roman" w:hint="default"/>
      </w:rPr>
    </w:lvl>
    <w:lvl w:ilvl="1" w:tplc="38F44F66" w:tentative="1">
      <w:start w:val="1"/>
      <w:numFmt w:val="bullet"/>
      <w:lvlText w:val="-"/>
      <w:lvlJc w:val="left"/>
      <w:pPr>
        <w:tabs>
          <w:tab w:val="num" w:pos="1440"/>
        </w:tabs>
        <w:ind w:left="1440" w:hanging="360"/>
      </w:pPr>
      <w:rPr>
        <w:rFonts w:ascii="Times New Roman" w:hAnsi="Times New Roman" w:hint="default"/>
      </w:rPr>
    </w:lvl>
    <w:lvl w:ilvl="2" w:tplc="8D462B00" w:tentative="1">
      <w:start w:val="1"/>
      <w:numFmt w:val="bullet"/>
      <w:lvlText w:val="-"/>
      <w:lvlJc w:val="left"/>
      <w:pPr>
        <w:tabs>
          <w:tab w:val="num" w:pos="2160"/>
        </w:tabs>
        <w:ind w:left="2160" w:hanging="360"/>
      </w:pPr>
      <w:rPr>
        <w:rFonts w:ascii="Times New Roman" w:hAnsi="Times New Roman" w:hint="default"/>
      </w:rPr>
    </w:lvl>
    <w:lvl w:ilvl="3" w:tplc="EC0C3474" w:tentative="1">
      <w:start w:val="1"/>
      <w:numFmt w:val="bullet"/>
      <w:lvlText w:val="-"/>
      <w:lvlJc w:val="left"/>
      <w:pPr>
        <w:tabs>
          <w:tab w:val="num" w:pos="2880"/>
        </w:tabs>
        <w:ind w:left="2880" w:hanging="360"/>
      </w:pPr>
      <w:rPr>
        <w:rFonts w:ascii="Times New Roman" w:hAnsi="Times New Roman" w:hint="default"/>
      </w:rPr>
    </w:lvl>
    <w:lvl w:ilvl="4" w:tplc="BC5002B2" w:tentative="1">
      <w:start w:val="1"/>
      <w:numFmt w:val="bullet"/>
      <w:lvlText w:val="-"/>
      <w:lvlJc w:val="left"/>
      <w:pPr>
        <w:tabs>
          <w:tab w:val="num" w:pos="3600"/>
        </w:tabs>
        <w:ind w:left="3600" w:hanging="360"/>
      </w:pPr>
      <w:rPr>
        <w:rFonts w:ascii="Times New Roman" w:hAnsi="Times New Roman" w:hint="default"/>
      </w:rPr>
    </w:lvl>
    <w:lvl w:ilvl="5" w:tplc="C4602C14" w:tentative="1">
      <w:start w:val="1"/>
      <w:numFmt w:val="bullet"/>
      <w:lvlText w:val="-"/>
      <w:lvlJc w:val="left"/>
      <w:pPr>
        <w:tabs>
          <w:tab w:val="num" w:pos="4320"/>
        </w:tabs>
        <w:ind w:left="4320" w:hanging="360"/>
      </w:pPr>
      <w:rPr>
        <w:rFonts w:ascii="Times New Roman" w:hAnsi="Times New Roman" w:hint="default"/>
      </w:rPr>
    </w:lvl>
    <w:lvl w:ilvl="6" w:tplc="3EF6E142" w:tentative="1">
      <w:start w:val="1"/>
      <w:numFmt w:val="bullet"/>
      <w:lvlText w:val="-"/>
      <w:lvlJc w:val="left"/>
      <w:pPr>
        <w:tabs>
          <w:tab w:val="num" w:pos="5040"/>
        </w:tabs>
        <w:ind w:left="5040" w:hanging="360"/>
      </w:pPr>
      <w:rPr>
        <w:rFonts w:ascii="Times New Roman" w:hAnsi="Times New Roman" w:hint="default"/>
      </w:rPr>
    </w:lvl>
    <w:lvl w:ilvl="7" w:tplc="1B70D99A" w:tentative="1">
      <w:start w:val="1"/>
      <w:numFmt w:val="bullet"/>
      <w:lvlText w:val="-"/>
      <w:lvlJc w:val="left"/>
      <w:pPr>
        <w:tabs>
          <w:tab w:val="num" w:pos="5760"/>
        </w:tabs>
        <w:ind w:left="5760" w:hanging="360"/>
      </w:pPr>
      <w:rPr>
        <w:rFonts w:ascii="Times New Roman" w:hAnsi="Times New Roman" w:hint="default"/>
      </w:rPr>
    </w:lvl>
    <w:lvl w:ilvl="8" w:tplc="A64C2A1A" w:tentative="1">
      <w:start w:val="1"/>
      <w:numFmt w:val="bullet"/>
      <w:lvlText w:val="-"/>
      <w:lvlJc w:val="left"/>
      <w:pPr>
        <w:tabs>
          <w:tab w:val="num" w:pos="6480"/>
        </w:tabs>
        <w:ind w:left="6480" w:hanging="360"/>
      </w:pPr>
      <w:rPr>
        <w:rFonts w:ascii="Times New Roman" w:hAnsi="Times New Roman" w:hint="default"/>
      </w:rPr>
    </w:lvl>
  </w:abstractNum>
  <w:abstractNum w:abstractNumId="7">
    <w:nsid w:val="71A811D1"/>
    <w:multiLevelType w:val="hybridMultilevel"/>
    <w:tmpl w:val="6E74F960"/>
    <w:lvl w:ilvl="0" w:tplc="A38E185C">
      <w:start w:val="1"/>
      <w:numFmt w:val="bullet"/>
      <w:lvlText w:val=""/>
      <w:lvlJc w:val="left"/>
      <w:pPr>
        <w:tabs>
          <w:tab w:val="num" w:pos="720"/>
        </w:tabs>
        <w:ind w:left="720" w:hanging="360"/>
      </w:pPr>
      <w:rPr>
        <w:rFonts w:ascii="Wingdings" w:hAnsi="Wingdings" w:hint="default"/>
      </w:rPr>
    </w:lvl>
    <w:lvl w:ilvl="1" w:tplc="C7FCA41A" w:tentative="1">
      <w:start w:val="1"/>
      <w:numFmt w:val="bullet"/>
      <w:lvlText w:val=""/>
      <w:lvlJc w:val="left"/>
      <w:pPr>
        <w:tabs>
          <w:tab w:val="num" w:pos="1440"/>
        </w:tabs>
        <w:ind w:left="1440" w:hanging="360"/>
      </w:pPr>
      <w:rPr>
        <w:rFonts w:ascii="Wingdings" w:hAnsi="Wingdings" w:hint="default"/>
      </w:rPr>
    </w:lvl>
    <w:lvl w:ilvl="2" w:tplc="E2D2282E" w:tentative="1">
      <w:start w:val="1"/>
      <w:numFmt w:val="bullet"/>
      <w:lvlText w:val=""/>
      <w:lvlJc w:val="left"/>
      <w:pPr>
        <w:tabs>
          <w:tab w:val="num" w:pos="2160"/>
        </w:tabs>
        <w:ind w:left="2160" w:hanging="360"/>
      </w:pPr>
      <w:rPr>
        <w:rFonts w:ascii="Wingdings" w:hAnsi="Wingdings" w:hint="default"/>
      </w:rPr>
    </w:lvl>
    <w:lvl w:ilvl="3" w:tplc="BFA242A0" w:tentative="1">
      <w:start w:val="1"/>
      <w:numFmt w:val="bullet"/>
      <w:lvlText w:val=""/>
      <w:lvlJc w:val="left"/>
      <w:pPr>
        <w:tabs>
          <w:tab w:val="num" w:pos="2880"/>
        </w:tabs>
        <w:ind w:left="2880" w:hanging="360"/>
      </w:pPr>
      <w:rPr>
        <w:rFonts w:ascii="Wingdings" w:hAnsi="Wingdings" w:hint="default"/>
      </w:rPr>
    </w:lvl>
    <w:lvl w:ilvl="4" w:tplc="4C7A38D6" w:tentative="1">
      <w:start w:val="1"/>
      <w:numFmt w:val="bullet"/>
      <w:lvlText w:val=""/>
      <w:lvlJc w:val="left"/>
      <w:pPr>
        <w:tabs>
          <w:tab w:val="num" w:pos="3600"/>
        </w:tabs>
        <w:ind w:left="3600" w:hanging="360"/>
      </w:pPr>
      <w:rPr>
        <w:rFonts w:ascii="Wingdings" w:hAnsi="Wingdings" w:hint="default"/>
      </w:rPr>
    </w:lvl>
    <w:lvl w:ilvl="5" w:tplc="F938A350" w:tentative="1">
      <w:start w:val="1"/>
      <w:numFmt w:val="bullet"/>
      <w:lvlText w:val=""/>
      <w:lvlJc w:val="left"/>
      <w:pPr>
        <w:tabs>
          <w:tab w:val="num" w:pos="4320"/>
        </w:tabs>
        <w:ind w:left="4320" w:hanging="360"/>
      </w:pPr>
      <w:rPr>
        <w:rFonts w:ascii="Wingdings" w:hAnsi="Wingdings" w:hint="default"/>
      </w:rPr>
    </w:lvl>
    <w:lvl w:ilvl="6" w:tplc="9C085E18" w:tentative="1">
      <w:start w:val="1"/>
      <w:numFmt w:val="bullet"/>
      <w:lvlText w:val=""/>
      <w:lvlJc w:val="left"/>
      <w:pPr>
        <w:tabs>
          <w:tab w:val="num" w:pos="5040"/>
        </w:tabs>
        <w:ind w:left="5040" w:hanging="360"/>
      </w:pPr>
      <w:rPr>
        <w:rFonts w:ascii="Wingdings" w:hAnsi="Wingdings" w:hint="default"/>
      </w:rPr>
    </w:lvl>
    <w:lvl w:ilvl="7" w:tplc="16A04490" w:tentative="1">
      <w:start w:val="1"/>
      <w:numFmt w:val="bullet"/>
      <w:lvlText w:val=""/>
      <w:lvlJc w:val="left"/>
      <w:pPr>
        <w:tabs>
          <w:tab w:val="num" w:pos="5760"/>
        </w:tabs>
        <w:ind w:left="5760" w:hanging="360"/>
      </w:pPr>
      <w:rPr>
        <w:rFonts w:ascii="Wingdings" w:hAnsi="Wingdings" w:hint="default"/>
      </w:rPr>
    </w:lvl>
    <w:lvl w:ilvl="8" w:tplc="C97C2A8E"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7"/>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E75"/>
    <w:rsid w:val="00045EDB"/>
    <w:rsid w:val="00051378"/>
    <w:rsid w:val="002D4364"/>
    <w:rsid w:val="00326E75"/>
    <w:rsid w:val="003D77A9"/>
    <w:rsid w:val="00532DB6"/>
    <w:rsid w:val="00657D05"/>
    <w:rsid w:val="006E6137"/>
    <w:rsid w:val="00742E09"/>
    <w:rsid w:val="00762BA5"/>
    <w:rsid w:val="007C1BBA"/>
    <w:rsid w:val="008F7830"/>
    <w:rsid w:val="009B0872"/>
    <w:rsid w:val="00A014E1"/>
    <w:rsid w:val="00F610C6"/>
    <w:rsid w:val="00FD0B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C1BBA"/>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7C1BBA"/>
    <w:rPr>
      <w:rFonts w:ascii="Tahoma" w:hAnsi="Tahoma" w:cs="Tahoma"/>
      <w:sz w:val="16"/>
      <w:szCs w:val="16"/>
    </w:rPr>
  </w:style>
  <w:style w:type="paragraph" w:styleId="a4">
    <w:name w:val="List Paragraph"/>
    <w:basedOn w:val="a"/>
    <w:uiPriority w:val="34"/>
    <w:qFormat/>
    <w:rsid w:val="003D77A9"/>
    <w:pPr>
      <w:ind w:left="720"/>
      <w:contextualSpacing/>
    </w:pPr>
  </w:style>
  <w:style w:type="paragraph" w:styleId="a5">
    <w:name w:val="header"/>
    <w:basedOn w:val="a"/>
    <w:link w:val="Char0"/>
    <w:uiPriority w:val="99"/>
    <w:unhideWhenUsed/>
    <w:rsid w:val="003D77A9"/>
    <w:pPr>
      <w:tabs>
        <w:tab w:val="center" w:pos="4153"/>
        <w:tab w:val="right" w:pos="8306"/>
      </w:tabs>
      <w:spacing w:after="0" w:line="240" w:lineRule="auto"/>
    </w:pPr>
  </w:style>
  <w:style w:type="character" w:customStyle="1" w:styleId="Char0">
    <w:name w:val="رأس الصفحة Char"/>
    <w:basedOn w:val="a0"/>
    <w:link w:val="a5"/>
    <w:uiPriority w:val="99"/>
    <w:rsid w:val="003D77A9"/>
  </w:style>
  <w:style w:type="paragraph" w:styleId="a6">
    <w:name w:val="footer"/>
    <w:basedOn w:val="a"/>
    <w:link w:val="Char1"/>
    <w:uiPriority w:val="99"/>
    <w:unhideWhenUsed/>
    <w:rsid w:val="003D77A9"/>
    <w:pPr>
      <w:tabs>
        <w:tab w:val="center" w:pos="4153"/>
        <w:tab w:val="right" w:pos="8306"/>
      </w:tabs>
      <w:spacing w:after="0" w:line="240" w:lineRule="auto"/>
    </w:pPr>
  </w:style>
  <w:style w:type="character" w:customStyle="1" w:styleId="Char1">
    <w:name w:val="تذييل الصفحة Char"/>
    <w:basedOn w:val="a0"/>
    <w:link w:val="a6"/>
    <w:uiPriority w:val="99"/>
    <w:rsid w:val="003D77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7C1BBA"/>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7C1BBA"/>
    <w:rPr>
      <w:rFonts w:ascii="Tahoma" w:hAnsi="Tahoma" w:cs="Tahoma"/>
      <w:sz w:val="16"/>
      <w:szCs w:val="16"/>
    </w:rPr>
  </w:style>
  <w:style w:type="paragraph" w:styleId="a4">
    <w:name w:val="List Paragraph"/>
    <w:basedOn w:val="a"/>
    <w:uiPriority w:val="34"/>
    <w:qFormat/>
    <w:rsid w:val="003D77A9"/>
    <w:pPr>
      <w:ind w:left="720"/>
      <w:contextualSpacing/>
    </w:pPr>
  </w:style>
  <w:style w:type="paragraph" w:styleId="a5">
    <w:name w:val="header"/>
    <w:basedOn w:val="a"/>
    <w:link w:val="Char0"/>
    <w:uiPriority w:val="99"/>
    <w:unhideWhenUsed/>
    <w:rsid w:val="003D77A9"/>
    <w:pPr>
      <w:tabs>
        <w:tab w:val="center" w:pos="4153"/>
        <w:tab w:val="right" w:pos="8306"/>
      </w:tabs>
      <w:spacing w:after="0" w:line="240" w:lineRule="auto"/>
    </w:pPr>
  </w:style>
  <w:style w:type="character" w:customStyle="1" w:styleId="Char0">
    <w:name w:val="رأس الصفحة Char"/>
    <w:basedOn w:val="a0"/>
    <w:link w:val="a5"/>
    <w:uiPriority w:val="99"/>
    <w:rsid w:val="003D77A9"/>
  </w:style>
  <w:style w:type="paragraph" w:styleId="a6">
    <w:name w:val="footer"/>
    <w:basedOn w:val="a"/>
    <w:link w:val="Char1"/>
    <w:uiPriority w:val="99"/>
    <w:unhideWhenUsed/>
    <w:rsid w:val="003D77A9"/>
    <w:pPr>
      <w:tabs>
        <w:tab w:val="center" w:pos="4153"/>
        <w:tab w:val="right" w:pos="8306"/>
      </w:tabs>
      <w:spacing w:after="0" w:line="240" w:lineRule="auto"/>
    </w:pPr>
  </w:style>
  <w:style w:type="character" w:customStyle="1" w:styleId="Char1">
    <w:name w:val="تذييل الصفحة Char"/>
    <w:basedOn w:val="a0"/>
    <w:link w:val="a6"/>
    <w:uiPriority w:val="99"/>
    <w:rsid w:val="003D7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90246">
      <w:bodyDiv w:val="1"/>
      <w:marLeft w:val="0"/>
      <w:marRight w:val="0"/>
      <w:marTop w:val="0"/>
      <w:marBottom w:val="0"/>
      <w:divBdr>
        <w:top w:val="none" w:sz="0" w:space="0" w:color="auto"/>
        <w:left w:val="none" w:sz="0" w:space="0" w:color="auto"/>
        <w:bottom w:val="none" w:sz="0" w:space="0" w:color="auto"/>
        <w:right w:val="none" w:sz="0" w:space="0" w:color="auto"/>
      </w:divBdr>
      <w:divsChild>
        <w:div w:id="1390374286">
          <w:marLeft w:val="0"/>
          <w:marRight w:val="576"/>
          <w:marTop w:val="120"/>
          <w:marBottom w:val="0"/>
          <w:divBdr>
            <w:top w:val="none" w:sz="0" w:space="0" w:color="auto"/>
            <w:left w:val="none" w:sz="0" w:space="0" w:color="auto"/>
            <w:bottom w:val="none" w:sz="0" w:space="0" w:color="auto"/>
            <w:right w:val="none" w:sz="0" w:space="0" w:color="auto"/>
          </w:divBdr>
        </w:div>
        <w:div w:id="737828670">
          <w:marLeft w:val="0"/>
          <w:marRight w:val="576"/>
          <w:marTop w:val="120"/>
          <w:marBottom w:val="0"/>
          <w:divBdr>
            <w:top w:val="none" w:sz="0" w:space="0" w:color="auto"/>
            <w:left w:val="none" w:sz="0" w:space="0" w:color="auto"/>
            <w:bottom w:val="none" w:sz="0" w:space="0" w:color="auto"/>
            <w:right w:val="none" w:sz="0" w:space="0" w:color="auto"/>
          </w:divBdr>
        </w:div>
        <w:div w:id="873810974">
          <w:marLeft w:val="0"/>
          <w:marRight w:val="576"/>
          <w:marTop w:val="120"/>
          <w:marBottom w:val="0"/>
          <w:divBdr>
            <w:top w:val="none" w:sz="0" w:space="0" w:color="auto"/>
            <w:left w:val="none" w:sz="0" w:space="0" w:color="auto"/>
            <w:bottom w:val="none" w:sz="0" w:space="0" w:color="auto"/>
            <w:right w:val="none" w:sz="0" w:space="0" w:color="auto"/>
          </w:divBdr>
        </w:div>
        <w:div w:id="1007945499">
          <w:marLeft w:val="0"/>
          <w:marRight w:val="576"/>
          <w:marTop w:val="120"/>
          <w:marBottom w:val="0"/>
          <w:divBdr>
            <w:top w:val="none" w:sz="0" w:space="0" w:color="auto"/>
            <w:left w:val="none" w:sz="0" w:space="0" w:color="auto"/>
            <w:bottom w:val="none" w:sz="0" w:space="0" w:color="auto"/>
            <w:right w:val="none" w:sz="0" w:space="0" w:color="auto"/>
          </w:divBdr>
        </w:div>
        <w:div w:id="1003510447">
          <w:marLeft w:val="0"/>
          <w:marRight w:val="576"/>
          <w:marTop w:val="120"/>
          <w:marBottom w:val="0"/>
          <w:divBdr>
            <w:top w:val="none" w:sz="0" w:space="0" w:color="auto"/>
            <w:left w:val="none" w:sz="0" w:space="0" w:color="auto"/>
            <w:bottom w:val="none" w:sz="0" w:space="0" w:color="auto"/>
            <w:right w:val="none" w:sz="0" w:space="0" w:color="auto"/>
          </w:divBdr>
        </w:div>
        <w:div w:id="1190023333">
          <w:marLeft w:val="0"/>
          <w:marRight w:val="576"/>
          <w:marTop w:val="120"/>
          <w:marBottom w:val="0"/>
          <w:divBdr>
            <w:top w:val="none" w:sz="0" w:space="0" w:color="auto"/>
            <w:left w:val="none" w:sz="0" w:space="0" w:color="auto"/>
            <w:bottom w:val="none" w:sz="0" w:space="0" w:color="auto"/>
            <w:right w:val="none" w:sz="0" w:space="0" w:color="auto"/>
          </w:divBdr>
        </w:div>
        <w:div w:id="633948572">
          <w:marLeft w:val="0"/>
          <w:marRight w:val="576"/>
          <w:marTop w:val="120"/>
          <w:marBottom w:val="0"/>
          <w:divBdr>
            <w:top w:val="none" w:sz="0" w:space="0" w:color="auto"/>
            <w:left w:val="none" w:sz="0" w:space="0" w:color="auto"/>
            <w:bottom w:val="none" w:sz="0" w:space="0" w:color="auto"/>
            <w:right w:val="none" w:sz="0" w:space="0" w:color="auto"/>
          </w:divBdr>
        </w:div>
      </w:divsChild>
    </w:div>
    <w:div w:id="101852077">
      <w:bodyDiv w:val="1"/>
      <w:marLeft w:val="0"/>
      <w:marRight w:val="0"/>
      <w:marTop w:val="0"/>
      <w:marBottom w:val="0"/>
      <w:divBdr>
        <w:top w:val="none" w:sz="0" w:space="0" w:color="auto"/>
        <w:left w:val="none" w:sz="0" w:space="0" w:color="auto"/>
        <w:bottom w:val="none" w:sz="0" w:space="0" w:color="auto"/>
        <w:right w:val="none" w:sz="0" w:space="0" w:color="auto"/>
      </w:divBdr>
      <w:divsChild>
        <w:div w:id="2019427258">
          <w:marLeft w:val="0"/>
          <w:marRight w:val="576"/>
          <w:marTop w:val="120"/>
          <w:marBottom w:val="0"/>
          <w:divBdr>
            <w:top w:val="none" w:sz="0" w:space="0" w:color="auto"/>
            <w:left w:val="none" w:sz="0" w:space="0" w:color="auto"/>
            <w:bottom w:val="none" w:sz="0" w:space="0" w:color="auto"/>
            <w:right w:val="none" w:sz="0" w:space="0" w:color="auto"/>
          </w:divBdr>
        </w:div>
      </w:divsChild>
    </w:div>
    <w:div w:id="280915906">
      <w:bodyDiv w:val="1"/>
      <w:marLeft w:val="0"/>
      <w:marRight w:val="0"/>
      <w:marTop w:val="0"/>
      <w:marBottom w:val="0"/>
      <w:divBdr>
        <w:top w:val="none" w:sz="0" w:space="0" w:color="auto"/>
        <w:left w:val="none" w:sz="0" w:space="0" w:color="auto"/>
        <w:bottom w:val="none" w:sz="0" w:space="0" w:color="auto"/>
        <w:right w:val="none" w:sz="0" w:space="0" w:color="auto"/>
      </w:divBdr>
    </w:div>
    <w:div w:id="321617014">
      <w:bodyDiv w:val="1"/>
      <w:marLeft w:val="0"/>
      <w:marRight w:val="0"/>
      <w:marTop w:val="0"/>
      <w:marBottom w:val="0"/>
      <w:divBdr>
        <w:top w:val="none" w:sz="0" w:space="0" w:color="auto"/>
        <w:left w:val="none" w:sz="0" w:space="0" w:color="auto"/>
        <w:bottom w:val="none" w:sz="0" w:space="0" w:color="auto"/>
        <w:right w:val="none" w:sz="0" w:space="0" w:color="auto"/>
      </w:divBdr>
      <w:divsChild>
        <w:div w:id="1426419450">
          <w:marLeft w:val="0"/>
          <w:marRight w:val="576"/>
          <w:marTop w:val="120"/>
          <w:marBottom w:val="0"/>
          <w:divBdr>
            <w:top w:val="none" w:sz="0" w:space="0" w:color="auto"/>
            <w:left w:val="none" w:sz="0" w:space="0" w:color="auto"/>
            <w:bottom w:val="none" w:sz="0" w:space="0" w:color="auto"/>
            <w:right w:val="none" w:sz="0" w:space="0" w:color="auto"/>
          </w:divBdr>
        </w:div>
        <w:div w:id="703287719">
          <w:marLeft w:val="0"/>
          <w:marRight w:val="576"/>
          <w:marTop w:val="120"/>
          <w:marBottom w:val="0"/>
          <w:divBdr>
            <w:top w:val="none" w:sz="0" w:space="0" w:color="auto"/>
            <w:left w:val="none" w:sz="0" w:space="0" w:color="auto"/>
            <w:bottom w:val="none" w:sz="0" w:space="0" w:color="auto"/>
            <w:right w:val="none" w:sz="0" w:space="0" w:color="auto"/>
          </w:divBdr>
        </w:div>
      </w:divsChild>
    </w:div>
    <w:div w:id="330837029">
      <w:bodyDiv w:val="1"/>
      <w:marLeft w:val="0"/>
      <w:marRight w:val="0"/>
      <w:marTop w:val="0"/>
      <w:marBottom w:val="0"/>
      <w:divBdr>
        <w:top w:val="none" w:sz="0" w:space="0" w:color="auto"/>
        <w:left w:val="none" w:sz="0" w:space="0" w:color="auto"/>
        <w:bottom w:val="none" w:sz="0" w:space="0" w:color="auto"/>
        <w:right w:val="none" w:sz="0" w:space="0" w:color="auto"/>
      </w:divBdr>
    </w:div>
    <w:div w:id="461966850">
      <w:bodyDiv w:val="1"/>
      <w:marLeft w:val="0"/>
      <w:marRight w:val="0"/>
      <w:marTop w:val="0"/>
      <w:marBottom w:val="0"/>
      <w:divBdr>
        <w:top w:val="none" w:sz="0" w:space="0" w:color="auto"/>
        <w:left w:val="none" w:sz="0" w:space="0" w:color="auto"/>
        <w:bottom w:val="none" w:sz="0" w:space="0" w:color="auto"/>
        <w:right w:val="none" w:sz="0" w:space="0" w:color="auto"/>
      </w:divBdr>
    </w:div>
    <w:div w:id="493374553">
      <w:bodyDiv w:val="1"/>
      <w:marLeft w:val="0"/>
      <w:marRight w:val="0"/>
      <w:marTop w:val="0"/>
      <w:marBottom w:val="0"/>
      <w:divBdr>
        <w:top w:val="none" w:sz="0" w:space="0" w:color="auto"/>
        <w:left w:val="none" w:sz="0" w:space="0" w:color="auto"/>
        <w:bottom w:val="none" w:sz="0" w:space="0" w:color="auto"/>
        <w:right w:val="none" w:sz="0" w:space="0" w:color="auto"/>
      </w:divBdr>
    </w:div>
    <w:div w:id="588998932">
      <w:bodyDiv w:val="1"/>
      <w:marLeft w:val="0"/>
      <w:marRight w:val="0"/>
      <w:marTop w:val="0"/>
      <w:marBottom w:val="0"/>
      <w:divBdr>
        <w:top w:val="none" w:sz="0" w:space="0" w:color="auto"/>
        <w:left w:val="none" w:sz="0" w:space="0" w:color="auto"/>
        <w:bottom w:val="none" w:sz="0" w:space="0" w:color="auto"/>
        <w:right w:val="none" w:sz="0" w:space="0" w:color="auto"/>
      </w:divBdr>
    </w:div>
    <w:div w:id="693657338">
      <w:bodyDiv w:val="1"/>
      <w:marLeft w:val="0"/>
      <w:marRight w:val="0"/>
      <w:marTop w:val="0"/>
      <w:marBottom w:val="0"/>
      <w:divBdr>
        <w:top w:val="none" w:sz="0" w:space="0" w:color="auto"/>
        <w:left w:val="none" w:sz="0" w:space="0" w:color="auto"/>
        <w:bottom w:val="none" w:sz="0" w:space="0" w:color="auto"/>
        <w:right w:val="none" w:sz="0" w:space="0" w:color="auto"/>
      </w:divBdr>
    </w:div>
    <w:div w:id="703988518">
      <w:bodyDiv w:val="1"/>
      <w:marLeft w:val="0"/>
      <w:marRight w:val="0"/>
      <w:marTop w:val="0"/>
      <w:marBottom w:val="0"/>
      <w:divBdr>
        <w:top w:val="none" w:sz="0" w:space="0" w:color="auto"/>
        <w:left w:val="none" w:sz="0" w:space="0" w:color="auto"/>
        <w:bottom w:val="none" w:sz="0" w:space="0" w:color="auto"/>
        <w:right w:val="none" w:sz="0" w:space="0" w:color="auto"/>
      </w:divBdr>
    </w:div>
    <w:div w:id="706873368">
      <w:bodyDiv w:val="1"/>
      <w:marLeft w:val="0"/>
      <w:marRight w:val="0"/>
      <w:marTop w:val="0"/>
      <w:marBottom w:val="0"/>
      <w:divBdr>
        <w:top w:val="none" w:sz="0" w:space="0" w:color="auto"/>
        <w:left w:val="none" w:sz="0" w:space="0" w:color="auto"/>
        <w:bottom w:val="none" w:sz="0" w:space="0" w:color="auto"/>
        <w:right w:val="none" w:sz="0" w:space="0" w:color="auto"/>
      </w:divBdr>
    </w:div>
    <w:div w:id="767115573">
      <w:bodyDiv w:val="1"/>
      <w:marLeft w:val="0"/>
      <w:marRight w:val="0"/>
      <w:marTop w:val="0"/>
      <w:marBottom w:val="0"/>
      <w:divBdr>
        <w:top w:val="none" w:sz="0" w:space="0" w:color="auto"/>
        <w:left w:val="none" w:sz="0" w:space="0" w:color="auto"/>
        <w:bottom w:val="none" w:sz="0" w:space="0" w:color="auto"/>
        <w:right w:val="none" w:sz="0" w:space="0" w:color="auto"/>
      </w:divBdr>
    </w:div>
    <w:div w:id="1041249985">
      <w:bodyDiv w:val="1"/>
      <w:marLeft w:val="0"/>
      <w:marRight w:val="0"/>
      <w:marTop w:val="0"/>
      <w:marBottom w:val="0"/>
      <w:divBdr>
        <w:top w:val="none" w:sz="0" w:space="0" w:color="auto"/>
        <w:left w:val="none" w:sz="0" w:space="0" w:color="auto"/>
        <w:bottom w:val="none" w:sz="0" w:space="0" w:color="auto"/>
        <w:right w:val="none" w:sz="0" w:space="0" w:color="auto"/>
      </w:divBdr>
    </w:div>
    <w:div w:id="1093354122">
      <w:bodyDiv w:val="1"/>
      <w:marLeft w:val="0"/>
      <w:marRight w:val="0"/>
      <w:marTop w:val="0"/>
      <w:marBottom w:val="0"/>
      <w:divBdr>
        <w:top w:val="none" w:sz="0" w:space="0" w:color="auto"/>
        <w:left w:val="none" w:sz="0" w:space="0" w:color="auto"/>
        <w:bottom w:val="none" w:sz="0" w:space="0" w:color="auto"/>
        <w:right w:val="none" w:sz="0" w:space="0" w:color="auto"/>
      </w:divBdr>
    </w:div>
    <w:div w:id="1161504521">
      <w:bodyDiv w:val="1"/>
      <w:marLeft w:val="0"/>
      <w:marRight w:val="0"/>
      <w:marTop w:val="0"/>
      <w:marBottom w:val="0"/>
      <w:divBdr>
        <w:top w:val="none" w:sz="0" w:space="0" w:color="auto"/>
        <w:left w:val="none" w:sz="0" w:space="0" w:color="auto"/>
        <w:bottom w:val="none" w:sz="0" w:space="0" w:color="auto"/>
        <w:right w:val="none" w:sz="0" w:space="0" w:color="auto"/>
      </w:divBdr>
    </w:div>
    <w:div w:id="1217859019">
      <w:bodyDiv w:val="1"/>
      <w:marLeft w:val="0"/>
      <w:marRight w:val="0"/>
      <w:marTop w:val="0"/>
      <w:marBottom w:val="0"/>
      <w:divBdr>
        <w:top w:val="none" w:sz="0" w:space="0" w:color="auto"/>
        <w:left w:val="none" w:sz="0" w:space="0" w:color="auto"/>
        <w:bottom w:val="none" w:sz="0" w:space="0" w:color="auto"/>
        <w:right w:val="none" w:sz="0" w:space="0" w:color="auto"/>
      </w:divBdr>
      <w:divsChild>
        <w:div w:id="124660599">
          <w:marLeft w:val="0"/>
          <w:marRight w:val="576"/>
          <w:marTop w:val="120"/>
          <w:marBottom w:val="0"/>
          <w:divBdr>
            <w:top w:val="none" w:sz="0" w:space="0" w:color="auto"/>
            <w:left w:val="none" w:sz="0" w:space="0" w:color="auto"/>
            <w:bottom w:val="none" w:sz="0" w:space="0" w:color="auto"/>
            <w:right w:val="none" w:sz="0" w:space="0" w:color="auto"/>
          </w:divBdr>
        </w:div>
        <w:div w:id="1012755168">
          <w:marLeft w:val="0"/>
          <w:marRight w:val="576"/>
          <w:marTop w:val="120"/>
          <w:marBottom w:val="0"/>
          <w:divBdr>
            <w:top w:val="none" w:sz="0" w:space="0" w:color="auto"/>
            <w:left w:val="none" w:sz="0" w:space="0" w:color="auto"/>
            <w:bottom w:val="none" w:sz="0" w:space="0" w:color="auto"/>
            <w:right w:val="none" w:sz="0" w:space="0" w:color="auto"/>
          </w:divBdr>
        </w:div>
        <w:div w:id="958952964">
          <w:marLeft w:val="0"/>
          <w:marRight w:val="576"/>
          <w:marTop w:val="120"/>
          <w:marBottom w:val="0"/>
          <w:divBdr>
            <w:top w:val="none" w:sz="0" w:space="0" w:color="auto"/>
            <w:left w:val="none" w:sz="0" w:space="0" w:color="auto"/>
            <w:bottom w:val="none" w:sz="0" w:space="0" w:color="auto"/>
            <w:right w:val="none" w:sz="0" w:space="0" w:color="auto"/>
          </w:divBdr>
        </w:div>
        <w:div w:id="939682190">
          <w:marLeft w:val="0"/>
          <w:marRight w:val="576"/>
          <w:marTop w:val="120"/>
          <w:marBottom w:val="0"/>
          <w:divBdr>
            <w:top w:val="none" w:sz="0" w:space="0" w:color="auto"/>
            <w:left w:val="none" w:sz="0" w:space="0" w:color="auto"/>
            <w:bottom w:val="none" w:sz="0" w:space="0" w:color="auto"/>
            <w:right w:val="none" w:sz="0" w:space="0" w:color="auto"/>
          </w:divBdr>
        </w:div>
        <w:div w:id="1673799259">
          <w:marLeft w:val="0"/>
          <w:marRight w:val="576"/>
          <w:marTop w:val="120"/>
          <w:marBottom w:val="0"/>
          <w:divBdr>
            <w:top w:val="none" w:sz="0" w:space="0" w:color="auto"/>
            <w:left w:val="none" w:sz="0" w:space="0" w:color="auto"/>
            <w:bottom w:val="none" w:sz="0" w:space="0" w:color="auto"/>
            <w:right w:val="none" w:sz="0" w:space="0" w:color="auto"/>
          </w:divBdr>
        </w:div>
        <w:div w:id="2001076565">
          <w:marLeft w:val="0"/>
          <w:marRight w:val="576"/>
          <w:marTop w:val="120"/>
          <w:marBottom w:val="0"/>
          <w:divBdr>
            <w:top w:val="none" w:sz="0" w:space="0" w:color="auto"/>
            <w:left w:val="none" w:sz="0" w:space="0" w:color="auto"/>
            <w:bottom w:val="none" w:sz="0" w:space="0" w:color="auto"/>
            <w:right w:val="none" w:sz="0" w:space="0" w:color="auto"/>
          </w:divBdr>
        </w:div>
        <w:div w:id="606738106">
          <w:marLeft w:val="0"/>
          <w:marRight w:val="576"/>
          <w:marTop w:val="120"/>
          <w:marBottom w:val="0"/>
          <w:divBdr>
            <w:top w:val="none" w:sz="0" w:space="0" w:color="auto"/>
            <w:left w:val="none" w:sz="0" w:space="0" w:color="auto"/>
            <w:bottom w:val="none" w:sz="0" w:space="0" w:color="auto"/>
            <w:right w:val="none" w:sz="0" w:space="0" w:color="auto"/>
          </w:divBdr>
        </w:div>
        <w:div w:id="250510086">
          <w:marLeft w:val="0"/>
          <w:marRight w:val="576"/>
          <w:marTop w:val="120"/>
          <w:marBottom w:val="0"/>
          <w:divBdr>
            <w:top w:val="none" w:sz="0" w:space="0" w:color="auto"/>
            <w:left w:val="none" w:sz="0" w:space="0" w:color="auto"/>
            <w:bottom w:val="none" w:sz="0" w:space="0" w:color="auto"/>
            <w:right w:val="none" w:sz="0" w:space="0" w:color="auto"/>
          </w:divBdr>
        </w:div>
        <w:div w:id="1047297322">
          <w:marLeft w:val="0"/>
          <w:marRight w:val="576"/>
          <w:marTop w:val="120"/>
          <w:marBottom w:val="0"/>
          <w:divBdr>
            <w:top w:val="none" w:sz="0" w:space="0" w:color="auto"/>
            <w:left w:val="none" w:sz="0" w:space="0" w:color="auto"/>
            <w:bottom w:val="none" w:sz="0" w:space="0" w:color="auto"/>
            <w:right w:val="none" w:sz="0" w:space="0" w:color="auto"/>
          </w:divBdr>
        </w:div>
        <w:div w:id="145512402">
          <w:marLeft w:val="0"/>
          <w:marRight w:val="576"/>
          <w:marTop w:val="120"/>
          <w:marBottom w:val="0"/>
          <w:divBdr>
            <w:top w:val="none" w:sz="0" w:space="0" w:color="auto"/>
            <w:left w:val="none" w:sz="0" w:space="0" w:color="auto"/>
            <w:bottom w:val="none" w:sz="0" w:space="0" w:color="auto"/>
            <w:right w:val="none" w:sz="0" w:space="0" w:color="auto"/>
          </w:divBdr>
        </w:div>
      </w:divsChild>
    </w:div>
    <w:div w:id="1222864332">
      <w:bodyDiv w:val="1"/>
      <w:marLeft w:val="0"/>
      <w:marRight w:val="0"/>
      <w:marTop w:val="0"/>
      <w:marBottom w:val="0"/>
      <w:divBdr>
        <w:top w:val="none" w:sz="0" w:space="0" w:color="auto"/>
        <w:left w:val="none" w:sz="0" w:space="0" w:color="auto"/>
        <w:bottom w:val="none" w:sz="0" w:space="0" w:color="auto"/>
        <w:right w:val="none" w:sz="0" w:space="0" w:color="auto"/>
      </w:divBdr>
    </w:div>
    <w:div w:id="1321153773">
      <w:bodyDiv w:val="1"/>
      <w:marLeft w:val="0"/>
      <w:marRight w:val="0"/>
      <w:marTop w:val="0"/>
      <w:marBottom w:val="0"/>
      <w:divBdr>
        <w:top w:val="none" w:sz="0" w:space="0" w:color="auto"/>
        <w:left w:val="none" w:sz="0" w:space="0" w:color="auto"/>
        <w:bottom w:val="none" w:sz="0" w:space="0" w:color="auto"/>
        <w:right w:val="none" w:sz="0" w:space="0" w:color="auto"/>
      </w:divBdr>
    </w:div>
    <w:div w:id="1327829033">
      <w:bodyDiv w:val="1"/>
      <w:marLeft w:val="0"/>
      <w:marRight w:val="0"/>
      <w:marTop w:val="0"/>
      <w:marBottom w:val="0"/>
      <w:divBdr>
        <w:top w:val="none" w:sz="0" w:space="0" w:color="auto"/>
        <w:left w:val="none" w:sz="0" w:space="0" w:color="auto"/>
        <w:bottom w:val="none" w:sz="0" w:space="0" w:color="auto"/>
        <w:right w:val="none" w:sz="0" w:space="0" w:color="auto"/>
      </w:divBdr>
      <w:divsChild>
        <w:div w:id="448626593">
          <w:marLeft w:val="0"/>
          <w:marRight w:val="720"/>
          <w:marTop w:val="120"/>
          <w:marBottom w:val="0"/>
          <w:divBdr>
            <w:top w:val="none" w:sz="0" w:space="0" w:color="auto"/>
            <w:left w:val="none" w:sz="0" w:space="0" w:color="auto"/>
            <w:bottom w:val="none" w:sz="0" w:space="0" w:color="auto"/>
            <w:right w:val="none" w:sz="0" w:space="0" w:color="auto"/>
          </w:divBdr>
        </w:div>
        <w:div w:id="634992669">
          <w:marLeft w:val="0"/>
          <w:marRight w:val="720"/>
          <w:marTop w:val="120"/>
          <w:marBottom w:val="0"/>
          <w:divBdr>
            <w:top w:val="none" w:sz="0" w:space="0" w:color="auto"/>
            <w:left w:val="none" w:sz="0" w:space="0" w:color="auto"/>
            <w:bottom w:val="none" w:sz="0" w:space="0" w:color="auto"/>
            <w:right w:val="none" w:sz="0" w:space="0" w:color="auto"/>
          </w:divBdr>
        </w:div>
        <w:div w:id="108739583">
          <w:marLeft w:val="0"/>
          <w:marRight w:val="720"/>
          <w:marTop w:val="120"/>
          <w:marBottom w:val="0"/>
          <w:divBdr>
            <w:top w:val="none" w:sz="0" w:space="0" w:color="auto"/>
            <w:left w:val="none" w:sz="0" w:space="0" w:color="auto"/>
            <w:bottom w:val="none" w:sz="0" w:space="0" w:color="auto"/>
            <w:right w:val="none" w:sz="0" w:space="0" w:color="auto"/>
          </w:divBdr>
        </w:div>
        <w:div w:id="692192365">
          <w:marLeft w:val="0"/>
          <w:marRight w:val="720"/>
          <w:marTop w:val="120"/>
          <w:marBottom w:val="0"/>
          <w:divBdr>
            <w:top w:val="none" w:sz="0" w:space="0" w:color="auto"/>
            <w:left w:val="none" w:sz="0" w:space="0" w:color="auto"/>
            <w:bottom w:val="none" w:sz="0" w:space="0" w:color="auto"/>
            <w:right w:val="none" w:sz="0" w:space="0" w:color="auto"/>
          </w:divBdr>
        </w:div>
      </w:divsChild>
    </w:div>
    <w:div w:id="1433470922">
      <w:bodyDiv w:val="1"/>
      <w:marLeft w:val="0"/>
      <w:marRight w:val="0"/>
      <w:marTop w:val="0"/>
      <w:marBottom w:val="0"/>
      <w:divBdr>
        <w:top w:val="none" w:sz="0" w:space="0" w:color="auto"/>
        <w:left w:val="none" w:sz="0" w:space="0" w:color="auto"/>
        <w:bottom w:val="none" w:sz="0" w:space="0" w:color="auto"/>
        <w:right w:val="none" w:sz="0" w:space="0" w:color="auto"/>
      </w:divBdr>
    </w:div>
    <w:div w:id="1451630881">
      <w:bodyDiv w:val="1"/>
      <w:marLeft w:val="0"/>
      <w:marRight w:val="0"/>
      <w:marTop w:val="0"/>
      <w:marBottom w:val="0"/>
      <w:divBdr>
        <w:top w:val="none" w:sz="0" w:space="0" w:color="auto"/>
        <w:left w:val="none" w:sz="0" w:space="0" w:color="auto"/>
        <w:bottom w:val="none" w:sz="0" w:space="0" w:color="auto"/>
        <w:right w:val="none" w:sz="0" w:space="0" w:color="auto"/>
      </w:divBdr>
      <w:divsChild>
        <w:div w:id="1014041046">
          <w:marLeft w:val="0"/>
          <w:marRight w:val="576"/>
          <w:marTop w:val="120"/>
          <w:marBottom w:val="0"/>
          <w:divBdr>
            <w:top w:val="none" w:sz="0" w:space="0" w:color="auto"/>
            <w:left w:val="none" w:sz="0" w:space="0" w:color="auto"/>
            <w:bottom w:val="none" w:sz="0" w:space="0" w:color="auto"/>
            <w:right w:val="none" w:sz="0" w:space="0" w:color="auto"/>
          </w:divBdr>
        </w:div>
        <w:div w:id="523910766">
          <w:marLeft w:val="0"/>
          <w:marRight w:val="576"/>
          <w:marTop w:val="120"/>
          <w:marBottom w:val="0"/>
          <w:divBdr>
            <w:top w:val="none" w:sz="0" w:space="0" w:color="auto"/>
            <w:left w:val="none" w:sz="0" w:space="0" w:color="auto"/>
            <w:bottom w:val="none" w:sz="0" w:space="0" w:color="auto"/>
            <w:right w:val="none" w:sz="0" w:space="0" w:color="auto"/>
          </w:divBdr>
        </w:div>
        <w:div w:id="2035575381">
          <w:marLeft w:val="0"/>
          <w:marRight w:val="576"/>
          <w:marTop w:val="120"/>
          <w:marBottom w:val="0"/>
          <w:divBdr>
            <w:top w:val="none" w:sz="0" w:space="0" w:color="auto"/>
            <w:left w:val="none" w:sz="0" w:space="0" w:color="auto"/>
            <w:bottom w:val="none" w:sz="0" w:space="0" w:color="auto"/>
            <w:right w:val="none" w:sz="0" w:space="0" w:color="auto"/>
          </w:divBdr>
        </w:div>
        <w:div w:id="295452302">
          <w:marLeft w:val="0"/>
          <w:marRight w:val="576"/>
          <w:marTop w:val="120"/>
          <w:marBottom w:val="0"/>
          <w:divBdr>
            <w:top w:val="none" w:sz="0" w:space="0" w:color="auto"/>
            <w:left w:val="none" w:sz="0" w:space="0" w:color="auto"/>
            <w:bottom w:val="none" w:sz="0" w:space="0" w:color="auto"/>
            <w:right w:val="none" w:sz="0" w:space="0" w:color="auto"/>
          </w:divBdr>
        </w:div>
      </w:divsChild>
    </w:div>
    <w:div w:id="1649434486">
      <w:bodyDiv w:val="1"/>
      <w:marLeft w:val="0"/>
      <w:marRight w:val="0"/>
      <w:marTop w:val="0"/>
      <w:marBottom w:val="0"/>
      <w:divBdr>
        <w:top w:val="none" w:sz="0" w:space="0" w:color="auto"/>
        <w:left w:val="none" w:sz="0" w:space="0" w:color="auto"/>
        <w:bottom w:val="none" w:sz="0" w:space="0" w:color="auto"/>
        <w:right w:val="none" w:sz="0" w:space="0" w:color="auto"/>
      </w:divBdr>
    </w:div>
    <w:div w:id="1892418250">
      <w:bodyDiv w:val="1"/>
      <w:marLeft w:val="0"/>
      <w:marRight w:val="0"/>
      <w:marTop w:val="0"/>
      <w:marBottom w:val="0"/>
      <w:divBdr>
        <w:top w:val="none" w:sz="0" w:space="0" w:color="auto"/>
        <w:left w:val="none" w:sz="0" w:space="0" w:color="auto"/>
        <w:bottom w:val="none" w:sz="0" w:space="0" w:color="auto"/>
        <w:right w:val="none" w:sz="0" w:space="0" w:color="auto"/>
      </w:divBdr>
    </w:div>
    <w:div w:id="1901942386">
      <w:bodyDiv w:val="1"/>
      <w:marLeft w:val="0"/>
      <w:marRight w:val="0"/>
      <w:marTop w:val="0"/>
      <w:marBottom w:val="0"/>
      <w:divBdr>
        <w:top w:val="none" w:sz="0" w:space="0" w:color="auto"/>
        <w:left w:val="none" w:sz="0" w:space="0" w:color="auto"/>
        <w:bottom w:val="none" w:sz="0" w:space="0" w:color="auto"/>
        <w:right w:val="none" w:sz="0" w:space="0" w:color="auto"/>
      </w:divBdr>
    </w:div>
    <w:div w:id="1907958746">
      <w:bodyDiv w:val="1"/>
      <w:marLeft w:val="0"/>
      <w:marRight w:val="0"/>
      <w:marTop w:val="0"/>
      <w:marBottom w:val="0"/>
      <w:divBdr>
        <w:top w:val="none" w:sz="0" w:space="0" w:color="auto"/>
        <w:left w:val="none" w:sz="0" w:space="0" w:color="auto"/>
        <w:bottom w:val="none" w:sz="0" w:space="0" w:color="auto"/>
        <w:right w:val="none" w:sz="0" w:space="0" w:color="auto"/>
      </w:divBdr>
      <w:divsChild>
        <w:div w:id="2033265040">
          <w:marLeft w:val="0"/>
          <w:marRight w:val="576"/>
          <w:marTop w:val="120"/>
          <w:marBottom w:val="0"/>
          <w:divBdr>
            <w:top w:val="none" w:sz="0" w:space="0" w:color="auto"/>
            <w:left w:val="none" w:sz="0" w:space="0" w:color="auto"/>
            <w:bottom w:val="none" w:sz="0" w:space="0" w:color="auto"/>
            <w:right w:val="none" w:sz="0" w:space="0" w:color="auto"/>
          </w:divBdr>
        </w:div>
        <w:div w:id="680277467">
          <w:marLeft w:val="0"/>
          <w:marRight w:val="576"/>
          <w:marTop w:val="120"/>
          <w:marBottom w:val="0"/>
          <w:divBdr>
            <w:top w:val="none" w:sz="0" w:space="0" w:color="auto"/>
            <w:left w:val="none" w:sz="0" w:space="0" w:color="auto"/>
            <w:bottom w:val="none" w:sz="0" w:space="0" w:color="auto"/>
            <w:right w:val="none" w:sz="0" w:space="0" w:color="auto"/>
          </w:divBdr>
        </w:div>
        <w:div w:id="798651887">
          <w:marLeft w:val="0"/>
          <w:marRight w:val="576"/>
          <w:marTop w:val="120"/>
          <w:marBottom w:val="0"/>
          <w:divBdr>
            <w:top w:val="none" w:sz="0" w:space="0" w:color="auto"/>
            <w:left w:val="none" w:sz="0" w:space="0" w:color="auto"/>
            <w:bottom w:val="none" w:sz="0" w:space="0" w:color="auto"/>
            <w:right w:val="none" w:sz="0" w:space="0" w:color="auto"/>
          </w:divBdr>
        </w:div>
        <w:div w:id="1177035665">
          <w:marLeft w:val="0"/>
          <w:marRight w:val="576"/>
          <w:marTop w:val="120"/>
          <w:marBottom w:val="0"/>
          <w:divBdr>
            <w:top w:val="none" w:sz="0" w:space="0" w:color="auto"/>
            <w:left w:val="none" w:sz="0" w:space="0" w:color="auto"/>
            <w:bottom w:val="none" w:sz="0" w:space="0" w:color="auto"/>
            <w:right w:val="none" w:sz="0" w:space="0" w:color="auto"/>
          </w:divBdr>
        </w:div>
        <w:div w:id="1535457120">
          <w:marLeft w:val="0"/>
          <w:marRight w:val="576"/>
          <w:marTop w:val="120"/>
          <w:marBottom w:val="0"/>
          <w:divBdr>
            <w:top w:val="none" w:sz="0" w:space="0" w:color="auto"/>
            <w:left w:val="none" w:sz="0" w:space="0" w:color="auto"/>
            <w:bottom w:val="none" w:sz="0" w:space="0" w:color="auto"/>
            <w:right w:val="none" w:sz="0" w:space="0" w:color="auto"/>
          </w:divBdr>
        </w:div>
      </w:divsChild>
    </w:div>
    <w:div w:id="2011129626">
      <w:bodyDiv w:val="1"/>
      <w:marLeft w:val="0"/>
      <w:marRight w:val="0"/>
      <w:marTop w:val="0"/>
      <w:marBottom w:val="0"/>
      <w:divBdr>
        <w:top w:val="none" w:sz="0" w:space="0" w:color="auto"/>
        <w:left w:val="none" w:sz="0" w:space="0" w:color="auto"/>
        <w:bottom w:val="none" w:sz="0" w:space="0" w:color="auto"/>
        <w:right w:val="none" w:sz="0" w:space="0" w:color="auto"/>
      </w:divBdr>
    </w:div>
    <w:div w:id="2059238443">
      <w:bodyDiv w:val="1"/>
      <w:marLeft w:val="0"/>
      <w:marRight w:val="0"/>
      <w:marTop w:val="0"/>
      <w:marBottom w:val="0"/>
      <w:divBdr>
        <w:top w:val="none" w:sz="0" w:space="0" w:color="auto"/>
        <w:left w:val="none" w:sz="0" w:space="0" w:color="auto"/>
        <w:bottom w:val="none" w:sz="0" w:space="0" w:color="auto"/>
        <w:right w:val="none" w:sz="0" w:space="0" w:color="auto"/>
      </w:divBdr>
    </w:div>
    <w:div w:id="2096244550">
      <w:bodyDiv w:val="1"/>
      <w:marLeft w:val="0"/>
      <w:marRight w:val="0"/>
      <w:marTop w:val="0"/>
      <w:marBottom w:val="0"/>
      <w:divBdr>
        <w:top w:val="none" w:sz="0" w:space="0" w:color="auto"/>
        <w:left w:val="none" w:sz="0" w:space="0" w:color="auto"/>
        <w:bottom w:val="none" w:sz="0" w:space="0" w:color="auto"/>
        <w:right w:val="none" w:sz="0" w:space="0" w:color="auto"/>
      </w:divBdr>
      <w:divsChild>
        <w:div w:id="1969318459">
          <w:marLeft w:val="0"/>
          <w:marRight w:val="720"/>
          <w:marTop w:val="120"/>
          <w:marBottom w:val="0"/>
          <w:divBdr>
            <w:top w:val="none" w:sz="0" w:space="0" w:color="auto"/>
            <w:left w:val="none" w:sz="0" w:space="0" w:color="auto"/>
            <w:bottom w:val="none" w:sz="0" w:space="0" w:color="auto"/>
            <w:right w:val="none" w:sz="0" w:space="0" w:color="auto"/>
          </w:divBdr>
        </w:div>
        <w:div w:id="1855799422">
          <w:marLeft w:val="0"/>
          <w:marRight w:val="720"/>
          <w:marTop w:val="120"/>
          <w:marBottom w:val="0"/>
          <w:divBdr>
            <w:top w:val="none" w:sz="0" w:space="0" w:color="auto"/>
            <w:left w:val="none" w:sz="0" w:space="0" w:color="auto"/>
            <w:bottom w:val="none" w:sz="0" w:space="0" w:color="auto"/>
            <w:right w:val="none" w:sz="0" w:space="0" w:color="auto"/>
          </w:divBdr>
        </w:div>
        <w:div w:id="2117826952">
          <w:marLeft w:val="0"/>
          <w:marRight w:val="720"/>
          <w:marTop w:val="120"/>
          <w:marBottom w:val="0"/>
          <w:divBdr>
            <w:top w:val="none" w:sz="0" w:space="0" w:color="auto"/>
            <w:left w:val="none" w:sz="0" w:space="0" w:color="auto"/>
            <w:bottom w:val="none" w:sz="0" w:space="0" w:color="auto"/>
            <w:right w:val="none" w:sz="0" w:space="0" w:color="auto"/>
          </w:divBdr>
        </w:div>
      </w:divsChild>
    </w:div>
    <w:div w:id="211270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image" Target="media/image13.jpg"/><Relationship Id="rId3" Type="http://schemas.microsoft.com/office/2007/relationships/stylesWithEffects" Target="stylesWithEffects.xml"/><Relationship Id="rId21" Type="http://schemas.openxmlformats.org/officeDocument/2006/relationships/image" Target="media/image8.png"/><Relationship Id="rId34" Type="http://schemas.openxmlformats.org/officeDocument/2006/relationships/image" Target="media/image16.jp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5.jp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diagramLayout" Target="diagrams/layout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1.png"/><Relationship Id="rId32" Type="http://schemas.microsoft.com/office/2007/relationships/diagramDrawing" Target="diagrams/drawing2.xm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0.png"/><Relationship Id="rId28" Type="http://schemas.openxmlformats.org/officeDocument/2006/relationships/diagramData" Target="diagrams/data2.xml"/><Relationship Id="rId36"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6.png"/><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13.png"/><Relationship Id="rId14" Type="http://schemas.openxmlformats.org/officeDocument/2006/relationships/diagramColors" Target="diagrams/colors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diagramQuickStyle" Target="diagrams/quickStyle2.xml"/><Relationship Id="rId35" Type="http://schemas.openxmlformats.org/officeDocument/2006/relationships/image" Target="media/image17.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E4A773-E09A-4DDB-AA1E-BCFFDABFA401}" type="doc">
      <dgm:prSet loTypeId="urn:microsoft.com/office/officeart/2005/8/layout/orgChart1" loCatId="hierarchy" qsTypeId="urn:microsoft.com/office/officeart/2005/8/quickstyle/3d1" qsCatId="3D" csTypeId="urn:microsoft.com/office/officeart/2005/8/colors/accent1_2" csCatId="accent1" phldr="1"/>
      <dgm:spPr/>
      <dgm:t>
        <a:bodyPr/>
        <a:lstStyle/>
        <a:p>
          <a:pPr rtl="1"/>
          <a:endParaRPr lang="ar-SA"/>
        </a:p>
      </dgm:t>
    </dgm:pt>
    <dgm:pt modelId="{FED251F1-5CB5-47BE-935D-5D4999C21817}">
      <dgm:prSet phldrT="[نص]"/>
      <dgm:spPr/>
      <dgm:t>
        <a:bodyPr/>
        <a:lstStyle/>
        <a:p>
          <a:pPr algn="ctr" rtl="1"/>
          <a:r>
            <a:rPr lang="ar-SA" dirty="0" smtClean="0"/>
            <a:t>غير مباشرة</a:t>
          </a:r>
          <a:endParaRPr lang="ar-SA" dirty="0"/>
        </a:p>
      </dgm:t>
    </dgm:pt>
    <dgm:pt modelId="{34DE4C29-6C84-4AB5-B96D-4E2DCFE2B100}" type="parTrans" cxnId="{3642E544-DF79-4BB2-B002-0A1E01CAD7DC}">
      <dgm:prSet/>
      <dgm:spPr/>
      <dgm:t>
        <a:bodyPr/>
        <a:lstStyle/>
        <a:p>
          <a:pPr algn="ctr" rtl="1"/>
          <a:endParaRPr lang="ar-SA"/>
        </a:p>
      </dgm:t>
    </dgm:pt>
    <dgm:pt modelId="{7ED5387A-5CBA-4F46-9448-CF689F0347CE}" type="sibTrans" cxnId="{3642E544-DF79-4BB2-B002-0A1E01CAD7DC}">
      <dgm:prSet/>
      <dgm:spPr/>
      <dgm:t>
        <a:bodyPr/>
        <a:lstStyle/>
        <a:p>
          <a:pPr algn="ctr" rtl="1"/>
          <a:endParaRPr lang="ar-SA"/>
        </a:p>
      </dgm:t>
    </dgm:pt>
    <dgm:pt modelId="{E892C6F6-1FBA-4AD0-A34F-EDA55BE81610}">
      <dgm:prSet phldrT="[نص]"/>
      <dgm:spPr/>
      <dgm:t>
        <a:bodyPr/>
        <a:lstStyle/>
        <a:p>
          <a:pPr algn="ctr" rtl="1"/>
          <a:r>
            <a:rPr lang="ar-SA" dirty="0" smtClean="0"/>
            <a:t>مباشرة</a:t>
          </a:r>
          <a:endParaRPr lang="ar-SA" dirty="0"/>
        </a:p>
      </dgm:t>
    </dgm:pt>
    <dgm:pt modelId="{F7C93A75-586A-47E5-8CB9-B338E21BE933}" type="parTrans" cxnId="{9741A7C8-4E99-46B4-8D86-4F371EB268B4}">
      <dgm:prSet/>
      <dgm:spPr/>
      <dgm:t>
        <a:bodyPr/>
        <a:lstStyle/>
        <a:p>
          <a:pPr algn="ctr" rtl="1"/>
          <a:endParaRPr lang="ar-SA"/>
        </a:p>
      </dgm:t>
    </dgm:pt>
    <dgm:pt modelId="{55DF4C7E-792C-41B8-8EB6-72429E4045B8}" type="sibTrans" cxnId="{9741A7C8-4E99-46B4-8D86-4F371EB268B4}">
      <dgm:prSet/>
      <dgm:spPr/>
      <dgm:t>
        <a:bodyPr/>
        <a:lstStyle/>
        <a:p>
          <a:pPr algn="ctr" rtl="1"/>
          <a:endParaRPr lang="ar-SA"/>
        </a:p>
      </dgm:t>
    </dgm:pt>
    <dgm:pt modelId="{F4043FE8-B387-4DEF-88BF-4F157231E5E4}">
      <dgm:prSet phldrT="[نص]"/>
      <dgm:spPr/>
      <dgm:t>
        <a:bodyPr/>
        <a:lstStyle/>
        <a:p>
          <a:pPr algn="ctr" rtl="1"/>
          <a:r>
            <a:rPr lang="ar-SA" dirty="0" smtClean="0"/>
            <a:t>المستندات</a:t>
          </a:r>
          <a:endParaRPr lang="ar-SA" dirty="0"/>
        </a:p>
      </dgm:t>
    </dgm:pt>
    <dgm:pt modelId="{E6E8900B-95DB-495D-98A1-1A65D5D9DC9E}" type="sibTrans" cxnId="{E95BB8B6-84B0-4250-A390-9BD8CB7ADF3E}">
      <dgm:prSet/>
      <dgm:spPr/>
      <dgm:t>
        <a:bodyPr/>
        <a:lstStyle/>
        <a:p>
          <a:pPr algn="ctr" rtl="1"/>
          <a:endParaRPr lang="ar-SA"/>
        </a:p>
      </dgm:t>
    </dgm:pt>
    <dgm:pt modelId="{0FB3F480-0C1D-427F-BDA2-461204AEBF44}" type="parTrans" cxnId="{E95BB8B6-84B0-4250-A390-9BD8CB7ADF3E}">
      <dgm:prSet/>
      <dgm:spPr/>
      <dgm:t>
        <a:bodyPr/>
        <a:lstStyle/>
        <a:p>
          <a:pPr algn="ctr" rtl="1"/>
          <a:endParaRPr lang="ar-SA"/>
        </a:p>
      </dgm:t>
    </dgm:pt>
    <dgm:pt modelId="{7526F980-D731-4D0D-BB3A-F0F1EA91D434}" type="pres">
      <dgm:prSet presAssocID="{1CE4A773-E09A-4DDB-AA1E-BCFFDABFA401}" presName="hierChild1" presStyleCnt="0">
        <dgm:presLayoutVars>
          <dgm:orgChart val="1"/>
          <dgm:chPref val="1"/>
          <dgm:dir/>
          <dgm:animOne val="branch"/>
          <dgm:animLvl val="lvl"/>
          <dgm:resizeHandles/>
        </dgm:presLayoutVars>
      </dgm:prSet>
      <dgm:spPr/>
      <dgm:t>
        <a:bodyPr/>
        <a:lstStyle/>
        <a:p>
          <a:pPr rtl="1"/>
          <a:endParaRPr lang="ar-SA"/>
        </a:p>
      </dgm:t>
    </dgm:pt>
    <dgm:pt modelId="{747DDC94-6085-4B59-A6DE-324A4DFD5F6C}" type="pres">
      <dgm:prSet presAssocID="{F4043FE8-B387-4DEF-88BF-4F157231E5E4}" presName="hierRoot1" presStyleCnt="0">
        <dgm:presLayoutVars>
          <dgm:hierBranch val="init"/>
        </dgm:presLayoutVars>
      </dgm:prSet>
      <dgm:spPr/>
    </dgm:pt>
    <dgm:pt modelId="{8BB2225F-DECA-45AF-91D3-5391E3F70864}" type="pres">
      <dgm:prSet presAssocID="{F4043FE8-B387-4DEF-88BF-4F157231E5E4}" presName="rootComposite1" presStyleCnt="0"/>
      <dgm:spPr/>
    </dgm:pt>
    <dgm:pt modelId="{0F51BDFD-7F66-41CF-A0F2-3AEB7D914DEB}" type="pres">
      <dgm:prSet presAssocID="{F4043FE8-B387-4DEF-88BF-4F157231E5E4}" presName="rootText1" presStyleLbl="node0" presStyleIdx="0" presStyleCnt="1">
        <dgm:presLayoutVars>
          <dgm:chPref val="3"/>
        </dgm:presLayoutVars>
      </dgm:prSet>
      <dgm:spPr/>
      <dgm:t>
        <a:bodyPr/>
        <a:lstStyle/>
        <a:p>
          <a:pPr rtl="1"/>
          <a:endParaRPr lang="ar-SA"/>
        </a:p>
      </dgm:t>
    </dgm:pt>
    <dgm:pt modelId="{1815BEBD-4562-4BA7-83A0-B076A686B6F2}" type="pres">
      <dgm:prSet presAssocID="{F4043FE8-B387-4DEF-88BF-4F157231E5E4}" presName="rootConnector1" presStyleLbl="node1" presStyleIdx="0" presStyleCnt="0"/>
      <dgm:spPr/>
      <dgm:t>
        <a:bodyPr/>
        <a:lstStyle/>
        <a:p>
          <a:pPr rtl="1"/>
          <a:endParaRPr lang="ar-SA"/>
        </a:p>
      </dgm:t>
    </dgm:pt>
    <dgm:pt modelId="{457E431C-1350-4425-9AA8-8B7AA3C4F754}" type="pres">
      <dgm:prSet presAssocID="{F4043FE8-B387-4DEF-88BF-4F157231E5E4}" presName="hierChild2" presStyleCnt="0"/>
      <dgm:spPr/>
    </dgm:pt>
    <dgm:pt modelId="{F861E204-66E8-45AA-817B-950E0E7607E0}" type="pres">
      <dgm:prSet presAssocID="{34DE4C29-6C84-4AB5-B96D-4E2DCFE2B100}" presName="Name37" presStyleLbl="parChTrans1D2" presStyleIdx="0" presStyleCnt="2"/>
      <dgm:spPr/>
      <dgm:t>
        <a:bodyPr/>
        <a:lstStyle/>
        <a:p>
          <a:pPr rtl="1"/>
          <a:endParaRPr lang="ar-SA"/>
        </a:p>
      </dgm:t>
    </dgm:pt>
    <dgm:pt modelId="{04F5067C-7296-4F7E-8911-07187D581B28}" type="pres">
      <dgm:prSet presAssocID="{FED251F1-5CB5-47BE-935D-5D4999C21817}" presName="hierRoot2" presStyleCnt="0">
        <dgm:presLayoutVars>
          <dgm:hierBranch val="init"/>
        </dgm:presLayoutVars>
      </dgm:prSet>
      <dgm:spPr/>
    </dgm:pt>
    <dgm:pt modelId="{795DB6B8-5C3B-4CEA-AF94-EB8E0C71685E}" type="pres">
      <dgm:prSet presAssocID="{FED251F1-5CB5-47BE-935D-5D4999C21817}" presName="rootComposite" presStyleCnt="0"/>
      <dgm:spPr/>
    </dgm:pt>
    <dgm:pt modelId="{2FD0B873-CED1-47DE-B4D3-D63F86E80FC3}" type="pres">
      <dgm:prSet presAssocID="{FED251F1-5CB5-47BE-935D-5D4999C21817}" presName="rootText" presStyleLbl="node2" presStyleIdx="0" presStyleCnt="2">
        <dgm:presLayoutVars>
          <dgm:chPref val="3"/>
        </dgm:presLayoutVars>
      </dgm:prSet>
      <dgm:spPr/>
      <dgm:t>
        <a:bodyPr/>
        <a:lstStyle/>
        <a:p>
          <a:pPr rtl="1"/>
          <a:endParaRPr lang="ar-SA"/>
        </a:p>
      </dgm:t>
    </dgm:pt>
    <dgm:pt modelId="{7B7EA42F-E640-48C8-9CD1-C9F62C6FCB25}" type="pres">
      <dgm:prSet presAssocID="{FED251F1-5CB5-47BE-935D-5D4999C21817}" presName="rootConnector" presStyleLbl="node2" presStyleIdx="0" presStyleCnt="2"/>
      <dgm:spPr/>
      <dgm:t>
        <a:bodyPr/>
        <a:lstStyle/>
        <a:p>
          <a:pPr rtl="1"/>
          <a:endParaRPr lang="ar-SA"/>
        </a:p>
      </dgm:t>
    </dgm:pt>
    <dgm:pt modelId="{E7B9D3EC-22A8-4641-AE5D-68B6846C7640}" type="pres">
      <dgm:prSet presAssocID="{FED251F1-5CB5-47BE-935D-5D4999C21817}" presName="hierChild4" presStyleCnt="0"/>
      <dgm:spPr/>
    </dgm:pt>
    <dgm:pt modelId="{55C3E3EA-C95E-4522-9A3B-401A3AC06F96}" type="pres">
      <dgm:prSet presAssocID="{FED251F1-5CB5-47BE-935D-5D4999C21817}" presName="hierChild5" presStyleCnt="0"/>
      <dgm:spPr/>
    </dgm:pt>
    <dgm:pt modelId="{D0D61894-D39A-4FAD-A93D-0AE1182B48F5}" type="pres">
      <dgm:prSet presAssocID="{F7C93A75-586A-47E5-8CB9-B338E21BE933}" presName="Name37" presStyleLbl="parChTrans1D2" presStyleIdx="1" presStyleCnt="2"/>
      <dgm:spPr/>
      <dgm:t>
        <a:bodyPr/>
        <a:lstStyle/>
        <a:p>
          <a:pPr rtl="1"/>
          <a:endParaRPr lang="ar-SA"/>
        </a:p>
      </dgm:t>
    </dgm:pt>
    <dgm:pt modelId="{2C551D96-6500-4D0B-964A-98EA60A0CCED}" type="pres">
      <dgm:prSet presAssocID="{E892C6F6-1FBA-4AD0-A34F-EDA55BE81610}" presName="hierRoot2" presStyleCnt="0">
        <dgm:presLayoutVars>
          <dgm:hierBranch val="init"/>
        </dgm:presLayoutVars>
      </dgm:prSet>
      <dgm:spPr/>
    </dgm:pt>
    <dgm:pt modelId="{EBBE11C4-83CF-4B74-9FB6-6D487FEE5B69}" type="pres">
      <dgm:prSet presAssocID="{E892C6F6-1FBA-4AD0-A34F-EDA55BE81610}" presName="rootComposite" presStyleCnt="0"/>
      <dgm:spPr/>
    </dgm:pt>
    <dgm:pt modelId="{FA00D881-78E9-4D08-8AF3-12024ED23B04}" type="pres">
      <dgm:prSet presAssocID="{E892C6F6-1FBA-4AD0-A34F-EDA55BE81610}" presName="rootText" presStyleLbl="node2" presStyleIdx="1" presStyleCnt="2">
        <dgm:presLayoutVars>
          <dgm:chPref val="3"/>
        </dgm:presLayoutVars>
      </dgm:prSet>
      <dgm:spPr/>
      <dgm:t>
        <a:bodyPr/>
        <a:lstStyle/>
        <a:p>
          <a:pPr rtl="1"/>
          <a:endParaRPr lang="ar-SA"/>
        </a:p>
      </dgm:t>
    </dgm:pt>
    <dgm:pt modelId="{5A8369D6-5518-4747-816B-3D0C33FA4694}" type="pres">
      <dgm:prSet presAssocID="{E892C6F6-1FBA-4AD0-A34F-EDA55BE81610}" presName="rootConnector" presStyleLbl="node2" presStyleIdx="1" presStyleCnt="2"/>
      <dgm:spPr/>
      <dgm:t>
        <a:bodyPr/>
        <a:lstStyle/>
        <a:p>
          <a:pPr rtl="1"/>
          <a:endParaRPr lang="ar-SA"/>
        </a:p>
      </dgm:t>
    </dgm:pt>
    <dgm:pt modelId="{FA5475F5-6140-43C6-8748-4FF8CB1CFAAB}" type="pres">
      <dgm:prSet presAssocID="{E892C6F6-1FBA-4AD0-A34F-EDA55BE81610}" presName="hierChild4" presStyleCnt="0"/>
      <dgm:spPr/>
    </dgm:pt>
    <dgm:pt modelId="{B2E2C8A3-6668-49DC-BE26-E7713AC3DC12}" type="pres">
      <dgm:prSet presAssocID="{E892C6F6-1FBA-4AD0-A34F-EDA55BE81610}" presName="hierChild5" presStyleCnt="0"/>
      <dgm:spPr/>
    </dgm:pt>
    <dgm:pt modelId="{7C7A63E1-BB06-4B5D-99CE-364E87968C0F}" type="pres">
      <dgm:prSet presAssocID="{F4043FE8-B387-4DEF-88BF-4F157231E5E4}" presName="hierChild3" presStyleCnt="0"/>
      <dgm:spPr/>
    </dgm:pt>
  </dgm:ptLst>
  <dgm:cxnLst>
    <dgm:cxn modelId="{EED5B882-79BB-423C-B5D3-BE84164D79D5}" type="presOf" srcId="{F4043FE8-B387-4DEF-88BF-4F157231E5E4}" destId="{0F51BDFD-7F66-41CF-A0F2-3AEB7D914DEB}" srcOrd="0" destOrd="0" presId="urn:microsoft.com/office/officeart/2005/8/layout/orgChart1"/>
    <dgm:cxn modelId="{3642E544-DF79-4BB2-B002-0A1E01CAD7DC}" srcId="{F4043FE8-B387-4DEF-88BF-4F157231E5E4}" destId="{FED251F1-5CB5-47BE-935D-5D4999C21817}" srcOrd="0" destOrd="0" parTransId="{34DE4C29-6C84-4AB5-B96D-4E2DCFE2B100}" sibTransId="{7ED5387A-5CBA-4F46-9448-CF689F0347CE}"/>
    <dgm:cxn modelId="{7ABE5EF2-9D62-4ED2-AE4E-FE90A489FC9B}" type="presOf" srcId="{E892C6F6-1FBA-4AD0-A34F-EDA55BE81610}" destId="{FA00D881-78E9-4D08-8AF3-12024ED23B04}" srcOrd="0" destOrd="0" presId="urn:microsoft.com/office/officeart/2005/8/layout/orgChart1"/>
    <dgm:cxn modelId="{5EA9BC7C-225C-4586-83CB-C0C97507A460}" type="presOf" srcId="{1CE4A773-E09A-4DDB-AA1E-BCFFDABFA401}" destId="{7526F980-D731-4D0D-BB3A-F0F1EA91D434}" srcOrd="0" destOrd="0" presId="urn:microsoft.com/office/officeart/2005/8/layout/orgChart1"/>
    <dgm:cxn modelId="{0604B1E9-5E49-4D55-95EC-F8EE8F69689F}" type="presOf" srcId="{F7C93A75-586A-47E5-8CB9-B338E21BE933}" destId="{D0D61894-D39A-4FAD-A93D-0AE1182B48F5}" srcOrd="0" destOrd="0" presId="urn:microsoft.com/office/officeart/2005/8/layout/orgChart1"/>
    <dgm:cxn modelId="{519D5E64-501B-4B32-9074-D1451F582A25}" type="presOf" srcId="{E892C6F6-1FBA-4AD0-A34F-EDA55BE81610}" destId="{5A8369D6-5518-4747-816B-3D0C33FA4694}" srcOrd="1" destOrd="0" presId="urn:microsoft.com/office/officeart/2005/8/layout/orgChart1"/>
    <dgm:cxn modelId="{BF2B90D5-03EB-4E9F-A607-FFCFD979A0BF}" type="presOf" srcId="{34DE4C29-6C84-4AB5-B96D-4E2DCFE2B100}" destId="{F861E204-66E8-45AA-817B-950E0E7607E0}" srcOrd="0" destOrd="0" presId="urn:microsoft.com/office/officeart/2005/8/layout/orgChart1"/>
    <dgm:cxn modelId="{E95BB8B6-84B0-4250-A390-9BD8CB7ADF3E}" srcId="{1CE4A773-E09A-4DDB-AA1E-BCFFDABFA401}" destId="{F4043FE8-B387-4DEF-88BF-4F157231E5E4}" srcOrd="0" destOrd="0" parTransId="{0FB3F480-0C1D-427F-BDA2-461204AEBF44}" sibTransId="{E6E8900B-95DB-495D-98A1-1A65D5D9DC9E}"/>
    <dgm:cxn modelId="{9741A7C8-4E99-46B4-8D86-4F371EB268B4}" srcId="{F4043FE8-B387-4DEF-88BF-4F157231E5E4}" destId="{E892C6F6-1FBA-4AD0-A34F-EDA55BE81610}" srcOrd="1" destOrd="0" parTransId="{F7C93A75-586A-47E5-8CB9-B338E21BE933}" sibTransId="{55DF4C7E-792C-41B8-8EB6-72429E4045B8}"/>
    <dgm:cxn modelId="{3FB565BF-31E0-46AE-995A-5AC00AD5AAB7}" type="presOf" srcId="{FED251F1-5CB5-47BE-935D-5D4999C21817}" destId="{2FD0B873-CED1-47DE-B4D3-D63F86E80FC3}" srcOrd="0" destOrd="0" presId="urn:microsoft.com/office/officeart/2005/8/layout/orgChart1"/>
    <dgm:cxn modelId="{51B8E871-7721-4B01-A6A9-FF28CD2A801B}" type="presOf" srcId="{FED251F1-5CB5-47BE-935D-5D4999C21817}" destId="{7B7EA42F-E640-48C8-9CD1-C9F62C6FCB25}" srcOrd="1" destOrd="0" presId="urn:microsoft.com/office/officeart/2005/8/layout/orgChart1"/>
    <dgm:cxn modelId="{F90148C0-402C-47E6-BDD8-98ABFE6B52AB}" type="presOf" srcId="{F4043FE8-B387-4DEF-88BF-4F157231E5E4}" destId="{1815BEBD-4562-4BA7-83A0-B076A686B6F2}" srcOrd="1" destOrd="0" presId="urn:microsoft.com/office/officeart/2005/8/layout/orgChart1"/>
    <dgm:cxn modelId="{058160BB-89E4-4533-8750-9B4F788E6D55}" type="presParOf" srcId="{7526F980-D731-4D0D-BB3A-F0F1EA91D434}" destId="{747DDC94-6085-4B59-A6DE-324A4DFD5F6C}" srcOrd="0" destOrd="0" presId="urn:microsoft.com/office/officeart/2005/8/layout/orgChart1"/>
    <dgm:cxn modelId="{FBF130D2-9A4C-429C-BF46-3649A270C68D}" type="presParOf" srcId="{747DDC94-6085-4B59-A6DE-324A4DFD5F6C}" destId="{8BB2225F-DECA-45AF-91D3-5391E3F70864}" srcOrd="0" destOrd="0" presId="urn:microsoft.com/office/officeart/2005/8/layout/orgChart1"/>
    <dgm:cxn modelId="{0F90C9B6-6C59-4D97-98C9-CCA18AF294DB}" type="presParOf" srcId="{8BB2225F-DECA-45AF-91D3-5391E3F70864}" destId="{0F51BDFD-7F66-41CF-A0F2-3AEB7D914DEB}" srcOrd="0" destOrd="0" presId="urn:microsoft.com/office/officeart/2005/8/layout/orgChart1"/>
    <dgm:cxn modelId="{80229545-6AE1-4F9C-A93A-2258CA4A2827}" type="presParOf" srcId="{8BB2225F-DECA-45AF-91D3-5391E3F70864}" destId="{1815BEBD-4562-4BA7-83A0-B076A686B6F2}" srcOrd="1" destOrd="0" presId="urn:microsoft.com/office/officeart/2005/8/layout/orgChart1"/>
    <dgm:cxn modelId="{D692181A-A3D6-47C9-A5F9-F3B2FC132020}" type="presParOf" srcId="{747DDC94-6085-4B59-A6DE-324A4DFD5F6C}" destId="{457E431C-1350-4425-9AA8-8B7AA3C4F754}" srcOrd="1" destOrd="0" presId="urn:microsoft.com/office/officeart/2005/8/layout/orgChart1"/>
    <dgm:cxn modelId="{EBD05984-AA0F-4A00-BB09-A68793D7F536}" type="presParOf" srcId="{457E431C-1350-4425-9AA8-8B7AA3C4F754}" destId="{F861E204-66E8-45AA-817B-950E0E7607E0}" srcOrd="0" destOrd="0" presId="urn:microsoft.com/office/officeart/2005/8/layout/orgChart1"/>
    <dgm:cxn modelId="{E0525521-6234-4D32-9EA7-85FBA8EEBE8F}" type="presParOf" srcId="{457E431C-1350-4425-9AA8-8B7AA3C4F754}" destId="{04F5067C-7296-4F7E-8911-07187D581B28}" srcOrd="1" destOrd="0" presId="urn:microsoft.com/office/officeart/2005/8/layout/orgChart1"/>
    <dgm:cxn modelId="{7F892BB3-8963-4437-BA57-0914522E4AFC}" type="presParOf" srcId="{04F5067C-7296-4F7E-8911-07187D581B28}" destId="{795DB6B8-5C3B-4CEA-AF94-EB8E0C71685E}" srcOrd="0" destOrd="0" presId="urn:microsoft.com/office/officeart/2005/8/layout/orgChart1"/>
    <dgm:cxn modelId="{22468B0C-AFBD-4B47-BE3B-B0E42325D4AD}" type="presParOf" srcId="{795DB6B8-5C3B-4CEA-AF94-EB8E0C71685E}" destId="{2FD0B873-CED1-47DE-B4D3-D63F86E80FC3}" srcOrd="0" destOrd="0" presId="urn:microsoft.com/office/officeart/2005/8/layout/orgChart1"/>
    <dgm:cxn modelId="{FFEDB1A4-5A74-4363-9A0C-ADB8BEAFB187}" type="presParOf" srcId="{795DB6B8-5C3B-4CEA-AF94-EB8E0C71685E}" destId="{7B7EA42F-E640-48C8-9CD1-C9F62C6FCB25}" srcOrd="1" destOrd="0" presId="urn:microsoft.com/office/officeart/2005/8/layout/orgChart1"/>
    <dgm:cxn modelId="{1E51FC5E-200E-4C38-8B2B-A220F594BDD1}" type="presParOf" srcId="{04F5067C-7296-4F7E-8911-07187D581B28}" destId="{E7B9D3EC-22A8-4641-AE5D-68B6846C7640}" srcOrd="1" destOrd="0" presId="urn:microsoft.com/office/officeart/2005/8/layout/orgChart1"/>
    <dgm:cxn modelId="{B8714340-3DA8-49C2-8276-36FC147A5B66}" type="presParOf" srcId="{04F5067C-7296-4F7E-8911-07187D581B28}" destId="{55C3E3EA-C95E-4522-9A3B-401A3AC06F96}" srcOrd="2" destOrd="0" presId="urn:microsoft.com/office/officeart/2005/8/layout/orgChart1"/>
    <dgm:cxn modelId="{753C3B44-C383-42D1-8817-8CD137AC2315}" type="presParOf" srcId="{457E431C-1350-4425-9AA8-8B7AA3C4F754}" destId="{D0D61894-D39A-4FAD-A93D-0AE1182B48F5}" srcOrd="2" destOrd="0" presId="urn:microsoft.com/office/officeart/2005/8/layout/orgChart1"/>
    <dgm:cxn modelId="{ED3F13DA-1BB3-444D-A2C9-9D907B7AA557}" type="presParOf" srcId="{457E431C-1350-4425-9AA8-8B7AA3C4F754}" destId="{2C551D96-6500-4D0B-964A-98EA60A0CCED}" srcOrd="3" destOrd="0" presId="urn:microsoft.com/office/officeart/2005/8/layout/orgChart1"/>
    <dgm:cxn modelId="{A1C52201-EA04-471D-A2F2-BF203B55EC35}" type="presParOf" srcId="{2C551D96-6500-4D0B-964A-98EA60A0CCED}" destId="{EBBE11C4-83CF-4B74-9FB6-6D487FEE5B69}" srcOrd="0" destOrd="0" presId="urn:microsoft.com/office/officeart/2005/8/layout/orgChart1"/>
    <dgm:cxn modelId="{3899E6BD-5CBE-42EE-A816-E316CF6B1836}" type="presParOf" srcId="{EBBE11C4-83CF-4B74-9FB6-6D487FEE5B69}" destId="{FA00D881-78E9-4D08-8AF3-12024ED23B04}" srcOrd="0" destOrd="0" presId="urn:microsoft.com/office/officeart/2005/8/layout/orgChart1"/>
    <dgm:cxn modelId="{54683163-6494-4938-BEA6-46E2E8720398}" type="presParOf" srcId="{EBBE11C4-83CF-4B74-9FB6-6D487FEE5B69}" destId="{5A8369D6-5518-4747-816B-3D0C33FA4694}" srcOrd="1" destOrd="0" presId="urn:microsoft.com/office/officeart/2005/8/layout/orgChart1"/>
    <dgm:cxn modelId="{5A360BC4-F35C-48A8-B8FE-A7CF11E75CC1}" type="presParOf" srcId="{2C551D96-6500-4D0B-964A-98EA60A0CCED}" destId="{FA5475F5-6140-43C6-8748-4FF8CB1CFAAB}" srcOrd="1" destOrd="0" presId="urn:microsoft.com/office/officeart/2005/8/layout/orgChart1"/>
    <dgm:cxn modelId="{2C3C4148-344F-41CC-9786-BC46B0C7F149}" type="presParOf" srcId="{2C551D96-6500-4D0B-964A-98EA60A0CCED}" destId="{B2E2C8A3-6668-49DC-BE26-E7713AC3DC12}" srcOrd="2" destOrd="0" presId="urn:microsoft.com/office/officeart/2005/8/layout/orgChart1"/>
    <dgm:cxn modelId="{DE59F0A4-A1B3-4CB7-A782-8C28EA804063}" type="presParOf" srcId="{747DDC94-6085-4B59-A6DE-324A4DFD5F6C}" destId="{7C7A63E1-BB06-4B5D-99CE-364E87968C0F}"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8A8548-6BDA-4785-A576-A2A97E0E9022}" type="doc">
      <dgm:prSet loTypeId="urn:microsoft.com/office/officeart/2005/8/layout/hierarchy5" loCatId="hierarchy" qsTypeId="urn:microsoft.com/office/officeart/2005/8/quickstyle/simple5" qsCatId="simple" csTypeId="urn:microsoft.com/office/officeart/2005/8/colors/accent1_2" csCatId="accent1" phldr="1"/>
      <dgm:spPr/>
      <dgm:t>
        <a:bodyPr/>
        <a:lstStyle/>
        <a:p>
          <a:pPr rtl="1"/>
          <a:endParaRPr lang="ar-SA"/>
        </a:p>
      </dgm:t>
    </dgm:pt>
    <dgm:pt modelId="{CE053E53-BB54-4A8D-903F-AC4FD4C2196B}">
      <dgm:prSet phldrT="[نص]"/>
      <dgm:spPr/>
      <dgm:t>
        <a:bodyPr/>
        <a:lstStyle/>
        <a:p>
          <a:pPr algn="ctr" rtl="1"/>
          <a:r>
            <a:rPr lang="ar-SA" dirty="0" smtClean="0"/>
            <a:t>أنواع القوائم المالية</a:t>
          </a:r>
          <a:endParaRPr lang="ar-SA" dirty="0"/>
        </a:p>
      </dgm:t>
    </dgm:pt>
    <dgm:pt modelId="{A22E0D99-A5AA-435A-B920-2A62B94BC82A}" type="parTrans" cxnId="{DADA17E7-08CA-41D6-924C-8829256C47AF}">
      <dgm:prSet/>
      <dgm:spPr/>
      <dgm:t>
        <a:bodyPr/>
        <a:lstStyle/>
        <a:p>
          <a:pPr algn="ctr" rtl="1"/>
          <a:endParaRPr lang="ar-SA"/>
        </a:p>
      </dgm:t>
    </dgm:pt>
    <dgm:pt modelId="{A1275D81-06FB-4746-B0AE-8006D9C83AC3}" type="sibTrans" cxnId="{DADA17E7-08CA-41D6-924C-8829256C47AF}">
      <dgm:prSet/>
      <dgm:spPr/>
      <dgm:t>
        <a:bodyPr/>
        <a:lstStyle/>
        <a:p>
          <a:pPr algn="ctr" rtl="1"/>
          <a:endParaRPr lang="ar-SA"/>
        </a:p>
      </dgm:t>
    </dgm:pt>
    <dgm:pt modelId="{607C6E00-8856-4586-BC3A-F880B51F299D}">
      <dgm:prSet phldrT="[نص]"/>
      <dgm:spPr/>
      <dgm:t>
        <a:bodyPr/>
        <a:lstStyle/>
        <a:p>
          <a:pPr algn="ctr" rtl="1"/>
          <a:r>
            <a:rPr lang="ar-SA" dirty="0" smtClean="0"/>
            <a:t>قائمة الدخل</a:t>
          </a:r>
          <a:endParaRPr lang="ar-SA" dirty="0"/>
        </a:p>
      </dgm:t>
    </dgm:pt>
    <dgm:pt modelId="{13CAF64A-408A-4AE3-AC79-8C8C134F9F51}" type="parTrans" cxnId="{DE3F9A71-3194-4DD4-B39C-1E1B3E0F9E82}">
      <dgm:prSet/>
      <dgm:spPr/>
      <dgm:t>
        <a:bodyPr/>
        <a:lstStyle/>
        <a:p>
          <a:pPr algn="ctr" rtl="1"/>
          <a:endParaRPr lang="ar-SA"/>
        </a:p>
      </dgm:t>
    </dgm:pt>
    <dgm:pt modelId="{8EAB7E86-D8B4-46A5-A784-AC2F25625E6F}" type="sibTrans" cxnId="{DE3F9A71-3194-4DD4-B39C-1E1B3E0F9E82}">
      <dgm:prSet/>
      <dgm:spPr/>
      <dgm:t>
        <a:bodyPr/>
        <a:lstStyle/>
        <a:p>
          <a:pPr algn="ctr" rtl="1"/>
          <a:endParaRPr lang="ar-SA"/>
        </a:p>
      </dgm:t>
    </dgm:pt>
    <dgm:pt modelId="{E114053D-CBD4-4DCC-B5AE-F1EDE8BC3775}">
      <dgm:prSet phldrT="[نص]"/>
      <dgm:spPr/>
      <dgm:t>
        <a:bodyPr/>
        <a:lstStyle/>
        <a:p>
          <a:pPr algn="ctr" rtl="1"/>
          <a:r>
            <a:rPr lang="ar-SA" dirty="0" smtClean="0"/>
            <a:t>قائمة المركز المالي</a:t>
          </a:r>
          <a:endParaRPr lang="ar-SA" dirty="0"/>
        </a:p>
      </dgm:t>
    </dgm:pt>
    <dgm:pt modelId="{E1943272-1253-4EDC-B614-A12FB3163CF1}" type="parTrans" cxnId="{305DE0C3-8EB4-47ED-9A8B-E9ADCB1F0314}">
      <dgm:prSet/>
      <dgm:spPr/>
      <dgm:t>
        <a:bodyPr/>
        <a:lstStyle/>
        <a:p>
          <a:pPr algn="ctr" rtl="1"/>
          <a:endParaRPr lang="ar-SA"/>
        </a:p>
      </dgm:t>
    </dgm:pt>
    <dgm:pt modelId="{A237B520-5328-49FF-AFD4-C7E1D8D2B246}" type="sibTrans" cxnId="{305DE0C3-8EB4-47ED-9A8B-E9ADCB1F0314}">
      <dgm:prSet/>
      <dgm:spPr/>
      <dgm:t>
        <a:bodyPr/>
        <a:lstStyle/>
        <a:p>
          <a:pPr algn="ctr" rtl="1"/>
          <a:endParaRPr lang="ar-SA"/>
        </a:p>
      </dgm:t>
    </dgm:pt>
    <dgm:pt modelId="{7419A112-C739-45EA-8A6E-E0616C95FC7F}">
      <dgm:prSet phldrT="[نص]"/>
      <dgm:spPr/>
      <dgm:t>
        <a:bodyPr/>
        <a:lstStyle/>
        <a:p>
          <a:pPr algn="ctr" rtl="1"/>
          <a:r>
            <a:rPr lang="ar-SA" dirty="0" smtClean="0"/>
            <a:t>قائمة التدفقات النقدية</a:t>
          </a:r>
          <a:endParaRPr lang="ar-SA" dirty="0"/>
        </a:p>
      </dgm:t>
    </dgm:pt>
    <dgm:pt modelId="{16ADEB9F-B8AE-41D1-9CF1-55F142EEB6CF}" type="parTrans" cxnId="{B4E6C724-5ECB-4961-94D8-7B8CDF99F764}">
      <dgm:prSet/>
      <dgm:spPr/>
      <dgm:t>
        <a:bodyPr/>
        <a:lstStyle/>
        <a:p>
          <a:pPr algn="ctr" rtl="1"/>
          <a:endParaRPr lang="ar-SA"/>
        </a:p>
      </dgm:t>
    </dgm:pt>
    <dgm:pt modelId="{203F91BD-9096-45F3-88FE-56463377ACB1}" type="sibTrans" cxnId="{B4E6C724-5ECB-4961-94D8-7B8CDF99F764}">
      <dgm:prSet/>
      <dgm:spPr/>
      <dgm:t>
        <a:bodyPr/>
        <a:lstStyle/>
        <a:p>
          <a:pPr algn="ctr" rtl="1"/>
          <a:endParaRPr lang="ar-SA"/>
        </a:p>
      </dgm:t>
    </dgm:pt>
    <dgm:pt modelId="{ADECDF89-48F7-4661-8161-E43DAED614CD}" type="pres">
      <dgm:prSet presAssocID="{BF8A8548-6BDA-4785-A576-A2A97E0E9022}" presName="mainComposite" presStyleCnt="0">
        <dgm:presLayoutVars>
          <dgm:chPref val="1"/>
          <dgm:dir/>
          <dgm:animOne val="branch"/>
          <dgm:animLvl val="lvl"/>
          <dgm:resizeHandles val="exact"/>
        </dgm:presLayoutVars>
      </dgm:prSet>
      <dgm:spPr/>
      <dgm:t>
        <a:bodyPr/>
        <a:lstStyle/>
        <a:p>
          <a:pPr rtl="1"/>
          <a:endParaRPr lang="ar-SA"/>
        </a:p>
      </dgm:t>
    </dgm:pt>
    <dgm:pt modelId="{691FBB98-3F90-44B2-9522-8F994E0D65BC}" type="pres">
      <dgm:prSet presAssocID="{BF8A8548-6BDA-4785-A576-A2A97E0E9022}" presName="hierFlow" presStyleCnt="0"/>
      <dgm:spPr/>
    </dgm:pt>
    <dgm:pt modelId="{437DDBE4-AB12-44B9-AE5C-4D8583EEBF36}" type="pres">
      <dgm:prSet presAssocID="{BF8A8548-6BDA-4785-A576-A2A97E0E9022}" presName="hierChild1" presStyleCnt="0">
        <dgm:presLayoutVars>
          <dgm:chPref val="1"/>
          <dgm:animOne val="branch"/>
          <dgm:animLvl val="lvl"/>
        </dgm:presLayoutVars>
      </dgm:prSet>
      <dgm:spPr/>
    </dgm:pt>
    <dgm:pt modelId="{912AA055-BF98-4AD2-8143-4AA617E96688}" type="pres">
      <dgm:prSet presAssocID="{CE053E53-BB54-4A8D-903F-AC4FD4C2196B}" presName="Name17" presStyleCnt="0"/>
      <dgm:spPr/>
    </dgm:pt>
    <dgm:pt modelId="{A088E6B3-5056-4358-93C9-0E0FA02ADA38}" type="pres">
      <dgm:prSet presAssocID="{CE053E53-BB54-4A8D-903F-AC4FD4C2196B}" presName="level1Shape" presStyleLbl="node0" presStyleIdx="0" presStyleCnt="1">
        <dgm:presLayoutVars>
          <dgm:chPref val="3"/>
        </dgm:presLayoutVars>
      </dgm:prSet>
      <dgm:spPr/>
      <dgm:t>
        <a:bodyPr/>
        <a:lstStyle/>
        <a:p>
          <a:pPr rtl="1"/>
          <a:endParaRPr lang="ar-SA"/>
        </a:p>
      </dgm:t>
    </dgm:pt>
    <dgm:pt modelId="{8088CE41-E2D4-4E85-9D1E-4E6CDC6F6EE5}" type="pres">
      <dgm:prSet presAssocID="{CE053E53-BB54-4A8D-903F-AC4FD4C2196B}" presName="hierChild2" presStyleCnt="0"/>
      <dgm:spPr/>
    </dgm:pt>
    <dgm:pt modelId="{08053F78-ED03-4F6D-8311-323127147ECB}" type="pres">
      <dgm:prSet presAssocID="{13CAF64A-408A-4AE3-AC79-8C8C134F9F51}" presName="Name25" presStyleLbl="parChTrans1D2" presStyleIdx="0" presStyleCnt="3"/>
      <dgm:spPr/>
      <dgm:t>
        <a:bodyPr/>
        <a:lstStyle/>
        <a:p>
          <a:pPr rtl="1"/>
          <a:endParaRPr lang="ar-SA"/>
        </a:p>
      </dgm:t>
    </dgm:pt>
    <dgm:pt modelId="{1655E8CE-2507-4279-A6D8-4BAAC46E0E6D}" type="pres">
      <dgm:prSet presAssocID="{13CAF64A-408A-4AE3-AC79-8C8C134F9F51}" presName="connTx" presStyleLbl="parChTrans1D2" presStyleIdx="0" presStyleCnt="3"/>
      <dgm:spPr/>
      <dgm:t>
        <a:bodyPr/>
        <a:lstStyle/>
        <a:p>
          <a:pPr rtl="1"/>
          <a:endParaRPr lang="ar-SA"/>
        </a:p>
      </dgm:t>
    </dgm:pt>
    <dgm:pt modelId="{0150A849-E4F0-4415-A7CA-3270DC81A1FB}" type="pres">
      <dgm:prSet presAssocID="{607C6E00-8856-4586-BC3A-F880B51F299D}" presName="Name30" presStyleCnt="0"/>
      <dgm:spPr/>
    </dgm:pt>
    <dgm:pt modelId="{27839D4F-9D31-4A44-A98D-51A0A50A484D}" type="pres">
      <dgm:prSet presAssocID="{607C6E00-8856-4586-BC3A-F880B51F299D}" presName="level2Shape" presStyleLbl="node2" presStyleIdx="0" presStyleCnt="3"/>
      <dgm:spPr/>
      <dgm:t>
        <a:bodyPr/>
        <a:lstStyle/>
        <a:p>
          <a:pPr rtl="1"/>
          <a:endParaRPr lang="ar-SA"/>
        </a:p>
      </dgm:t>
    </dgm:pt>
    <dgm:pt modelId="{8B56E814-C7D4-43BD-BF1F-0F39F7EC1A60}" type="pres">
      <dgm:prSet presAssocID="{607C6E00-8856-4586-BC3A-F880B51F299D}" presName="hierChild3" presStyleCnt="0"/>
      <dgm:spPr/>
    </dgm:pt>
    <dgm:pt modelId="{6EA57326-A4F3-4172-9011-4FE2375F368F}" type="pres">
      <dgm:prSet presAssocID="{E1943272-1253-4EDC-B614-A12FB3163CF1}" presName="Name25" presStyleLbl="parChTrans1D2" presStyleIdx="1" presStyleCnt="3"/>
      <dgm:spPr/>
      <dgm:t>
        <a:bodyPr/>
        <a:lstStyle/>
        <a:p>
          <a:pPr rtl="1"/>
          <a:endParaRPr lang="ar-SA"/>
        </a:p>
      </dgm:t>
    </dgm:pt>
    <dgm:pt modelId="{4B46BB19-05BE-47CC-BE3E-644FF2D8FE29}" type="pres">
      <dgm:prSet presAssocID="{E1943272-1253-4EDC-B614-A12FB3163CF1}" presName="connTx" presStyleLbl="parChTrans1D2" presStyleIdx="1" presStyleCnt="3"/>
      <dgm:spPr/>
      <dgm:t>
        <a:bodyPr/>
        <a:lstStyle/>
        <a:p>
          <a:pPr rtl="1"/>
          <a:endParaRPr lang="ar-SA"/>
        </a:p>
      </dgm:t>
    </dgm:pt>
    <dgm:pt modelId="{94245035-F5B9-4D6C-9C42-9B869F09C00A}" type="pres">
      <dgm:prSet presAssocID="{E114053D-CBD4-4DCC-B5AE-F1EDE8BC3775}" presName="Name30" presStyleCnt="0"/>
      <dgm:spPr/>
    </dgm:pt>
    <dgm:pt modelId="{8FCFDABA-BF19-4878-9229-6CEC53C22948}" type="pres">
      <dgm:prSet presAssocID="{E114053D-CBD4-4DCC-B5AE-F1EDE8BC3775}" presName="level2Shape" presStyleLbl="node2" presStyleIdx="1" presStyleCnt="3"/>
      <dgm:spPr/>
      <dgm:t>
        <a:bodyPr/>
        <a:lstStyle/>
        <a:p>
          <a:pPr rtl="1"/>
          <a:endParaRPr lang="ar-SA"/>
        </a:p>
      </dgm:t>
    </dgm:pt>
    <dgm:pt modelId="{DBFA98EB-39C8-4A34-B04D-543C8964A8CE}" type="pres">
      <dgm:prSet presAssocID="{E114053D-CBD4-4DCC-B5AE-F1EDE8BC3775}" presName="hierChild3" presStyleCnt="0"/>
      <dgm:spPr/>
    </dgm:pt>
    <dgm:pt modelId="{B5B01E2C-F166-4ED9-A18F-937A69A38ADB}" type="pres">
      <dgm:prSet presAssocID="{16ADEB9F-B8AE-41D1-9CF1-55F142EEB6CF}" presName="Name25" presStyleLbl="parChTrans1D2" presStyleIdx="2" presStyleCnt="3"/>
      <dgm:spPr/>
      <dgm:t>
        <a:bodyPr/>
        <a:lstStyle/>
        <a:p>
          <a:pPr rtl="1"/>
          <a:endParaRPr lang="ar-SA"/>
        </a:p>
      </dgm:t>
    </dgm:pt>
    <dgm:pt modelId="{885A95B7-7BE8-4F3E-B2D6-E4E731FB8EDA}" type="pres">
      <dgm:prSet presAssocID="{16ADEB9F-B8AE-41D1-9CF1-55F142EEB6CF}" presName="connTx" presStyleLbl="parChTrans1D2" presStyleIdx="2" presStyleCnt="3"/>
      <dgm:spPr/>
      <dgm:t>
        <a:bodyPr/>
        <a:lstStyle/>
        <a:p>
          <a:pPr rtl="1"/>
          <a:endParaRPr lang="ar-SA"/>
        </a:p>
      </dgm:t>
    </dgm:pt>
    <dgm:pt modelId="{9B15A539-D064-46C9-872B-E886C3CB1404}" type="pres">
      <dgm:prSet presAssocID="{7419A112-C739-45EA-8A6E-E0616C95FC7F}" presName="Name30" presStyleCnt="0"/>
      <dgm:spPr/>
    </dgm:pt>
    <dgm:pt modelId="{7CA4C469-D799-4818-97A7-14A655F9F16C}" type="pres">
      <dgm:prSet presAssocID="{7419A112-C739-45EA-8A6E-E0616C95FC7F}" presName="level2Shape" presStyleLbl="node2" presStyleIdx="2" presStyleCnt="3"/>
      <dgm:spPr/>
      <dgm:t>
        <a:bodyPr/>
        <a:lstStyle/>
        <a:p>
          <a:pPr rtl="1"/>
          <a:endParaRPr lang="ar-SA"/>
        </a:p>
      </dgm:t>
    </dgm:pt>
    <dgm:pt modelId="{E64F3B89-4EDA-418B-93D0-9B14549BB695}" type="pres">
      <dgm:prSet presAssocID="{7419A112-C739-45EA-8A6E-E0616C95FC7F}" presName="hierChild3" presStyleCnt="0"/>
      <dgm:spPr/>
    </dgm:pt>
    <dgm:pt modelId="{FBCDF997-79ED-49C2-A28F-FE35444D92EA}" type="pres">
      <dgm:prSet presAssocID="{BF8A8548-6BDA-4785-A576-A2A97E0E9022}" presName="bgShapesFlow" presStyleCnt="0"/>
      <dgm:spPr/>
    </dgm:pt>
  </dgm:ptLst>
  <dgm:cxnLst>
    <dgm:cxn modelId="{E9BC94C2-46B9-45B0-9313-1AFF65F5AB87}" type="presOf" srcId="{E1943272-1253-4EDC-B614-A12FB3163CF1}" destId="{4B46BB19-05BE-47CC-BE3E-644FF2D8FE29}" srcOrd="1" destOrd="0" presId="urn:microsoft.com/office/officeart/2005/8/layout/hierarchy5"/>
    <dgm:cxn modelId="{DADA17E7-08CA-41D6-924C-8829256C47AF}" srcId="{BF8A8548-6BDA-4785-A576-A2A97E0E9022}" destId="{CE053E53-BB54-4A8D-903F-AC4FD4C2196B}" srcOrd="0" destOrd="0" parTransId="{A22E0D99-A5AA-435A-B920-2A62B94BC82A}" sibTransId="{A1275D81-06FB-4746-B0AE-8006D9C83AC3}"/>
    <dgm:cxn modelId="{F24D8AF0-9762-41D4-854F-7E6A9D15F872}" type="presOf" srcId="{BF8A8548-6BDA-4785-A576-A2A97E0E9022}" destId="{ADECDF89-48F7-4661-8161-E43DAED614CD}" srcOrd="0" destOrd="0" presId="urn:microsoft.com/office/officeart/2005/8/layout/hierarchy5"/>
    <dgm:cxn modelId="{5B92281E-B922-4CD2-A3AB-A33C615C2A56}" type="presOf" srcId="{607C6E00-8856-4586-BC3A-F880B51F299D}" destId="{27839D4F-9D31-4A44-A98D-51A0A50A484D}" srcOrd="0" destOrd="0" presId="urn:microsoft.com/office/officeart/2005/8/layout/hierarchy5"/>
    <dgm:cxn modelId="{CA34E467-C51C-4469-8534-B8F0FFE1CB22}" type="presOf" srcId="{16ADEB9F-B8AE-41D1-9CF1-55F142EEB6CF}" destId="{B5B01E2C-F166-4ED9-A18F-937A69A38ADB}" srcOrd="0" destOrd="0" presId="urn:microsoft.com/office/officeart/2005/8/layout/hierarchy5"/>
    <dgm:cxn modelId="{A8006827-3595-443B-B8E8-45F38CC5ACA3}" type="presOf" srcId="{CE053E53-BB54-4A8D-903F-AC4FD4C2196B}" destId="{A088E6B3-5056-4358-93C9-0E0FA02ADA38}" srcOrd="0" destOrd="0" presId="urn:microsoft.com/office/officeart/2005/8/layout/hierarchy5"/>
    <dgm:cxn modelId="{E65AE291-0BD1-479D-8551-6B75391C6E76}" type="presOf" srcId="{7419A112-C739-45EA-8A6E-E0616C95FC7F}" destId="{7CA4C469-D799-4818-97A7-14A655F9F16C}" srcOrd="0" destOrd="0" presId="urn:microsoft.com/office/officeart/2005/8/layout/hierarchy5"/>
    <dgm:cxn modelId="{EBB52CBE-3C93-485D-A2BF-20146DDBA13A}" type="presOf" srcId="{E1943272-1253-4EDC-B614-A12FB3163CF1}" destId="{6EA57326-A4F3-4172-9011-4FE2375F368F}" srcOrd="0" destOrd="0" presId="urn:microsoft.com/office/officeart/2005/8/layout/hierarchy5"/>
    <dgm:cxn modelId="{70B67BC3-1A75-4733-9F55-436AB26863E6}" type="presOf" srcId="{13CAF64A-408A-4AE3-AC79-8C8C134F9F51}" destId="{08053F78-ED03-4F6D-8311-323127147ECB}" srcOrd="0" destOrd="0" presId="urn:microsoft.com/office/officeart/2005/8/layout/hierarchy5"/>
    <dgm:cxn modelId="{476C130E-F6FD-4FCE-8550-6EC29330F97B}" type="presOf" srcId="{16ADEB9F-B8AE-41D1-9CF1-55F142EEB6CF}" destId="{885A95B7-7BE8-4F3E-B2D6-E4E731FB8EDA}" srcOrd="1" destOrd="0" presId="urn:microsoft.com/office/officeart/2005/8/layout/hierarchy5"/>
    <dgm:cxn modelId="{B4E6C724-5ECB-4961-94D8-7B8CDF99F764}" srcId="{CE053E53-BB54-4A8D-903F-AC4FD4C2196B}" destId="{7419A112-C739-45EA-8A6E-E0616C95FC7F}" srcOrd="2" destOrd="0" parTransId="{16ADEB9F-B8AE-41D1-9CF1-55F142EEB6CF}" sibTransId="{203F91BD-9096-45F3-88FE-56463377ACB1}"/>
    <dgm:cxn modelId="{305DE0C3-8EB4-47ED-9A8B-E9ADCB1F0314}" srcId="{CE053E53-BB54-4A8D-903F-AC4FD4C2196B}" destId="{E114053D-CBD4-4DCC-B5AE-F1EDE8BC3775}" srcOrd="1" destOrd="0" parTransId="{E1943272-1253-4EDC-B614-A12FB3163CF1}" sibTransId="{A237B520-5328-49FF-AFD4-C7E1D8D2B246}"/>
    <dgm:cxn modelId="{34FADC72-F887-41AC-9396-35318EA1F692}" type="presOf" srcId="{E114053D-CBD4-4DCC-B5AE-F1EDE8BC3775}" destId="{8FCFDABA-BF19-4878-9229-6CEC53C22948}" srcOrd="0" destOrd="0" presId="urn:microsoft.com/office/officeart/2005/8/layout/hierarchy5"/>
    <dgm:cxn modelId="{DE3F9A71-3194-4DD4-B39C-1E1B3E0F9E82}" srcId="{CE053E53-BB54-4A8D-903F-AC4FD4C2196B}" destId="{607C6E00-8856-4586-BC3A-F880B51F299D}" srcOrd="0" destOrd="0" parTransId="{13CAF64A-408A-4AE3-AC79-8C8C134F9F51}" sibTransId="{8EAB7E86-D8B4-46A5-A784-AC2F25625E6F}"/>
    <dgm:cxn modelId="{D94BB02B-7EB6-4EBB-A99A-EDF4981757AA}" type="presOf" srcId="{13CAF64A-408A-4AE3-AC79-8C8C134F9F51}" destId="{1655E8CE-2507-4279-A6D8-4BAAC46E0E6D}" srcOrd="1" destOrd="0" presId="urn:microsoft.com/office/officeart/2005/8/layout/hierarchy5"/>
    <dgm:cxn modelId="{0EA7D9F0-AC8C-413C-BCDC-551DD00B8FEE}" type="presParOf" srcId="{ADECDF89-48F7-4661-8161-E43DAED614CD}" destId="{691FBB98-3F90-44B2-9522-8F994E0D65BC}" srcOrd="0" destOrd="0" presId="urn:microsoft.com/office/officeart/2005/8/layout/hierarchy5"/>
    <dgm:cxn modelId="{1ACCD105-4AEB-45E0-A8DC-1F52509FAB00}" type="presParOf" srcId="{691FBB98-3F90-44B2-9522-8F994E0D65BC}" destId="{437DDBE4-AB12-44B9-AE5C-4D8583EEBF36}" srcOrd="0" destOrd="0" presId="urn:microsoft.com/office/officeart/2005/8/layout/hierarchy5"/>
    <dgm:cxn modelId="{461BDD20-152E-4D4C-A226-F72BAC5B522B}" type="presParOf" srcId="{437DDBE4-AB12-44B9-AE5C-4D8583EEBF36}" destId="{912AA055-BF98-4AD2-8143-4AA617E96688}" srcOrd="0" destOrd="0" presId="urn:microsoft.com/office/officeart/2005/8/layout/hierarchy5"/>
    <dgm:cxn modelId="{D19F5EB5-CD6D-41DA-83BB-58848EAA9084}" type="presParOf" srcId="{912AA055-BF98-4AD2-8143-4AA617E96688}" destId="{A088E6B3-5056-4358-93C9-0E0FA02ADA38}" srcOrd="0" destOrd="0" presId="urn:microsoft.com/office/officeart/2005/8/layout/hierarchy5"/>
    <dgm:cxn modelId="{CCC02D5E-912F-4CFD-8DC6-A89856248D1E}" type="presParOf" srcId="{912AA055-BF98-4AD2-8143-4AA617E96688}" destId="{8088CE41-E2D4-4E85-9D1E-4E6CDC6F6EE5}" srcOrd="1" destOrd="0" presId="urn:microsoft.com/office/officeart/2005/8/layout/hierarchy5"/>
    <dgm:cxn modelId="{C90874E1-C3F4-47F8-A5D3-2005E75B1876}" type="presParOf" srcId="{8088CE41-E2D4-4E85-9D1E-4E6CDC6F6EE5}" destId="{08053F78-ED03-4F6D-8311-323127147ECB}" srcOrd="0" destOrd="0" presId="urn:microsoft.com/office/officeart/2005/8/layout/hierarchy5"/>
    <dgm:cxn modelId="{25440488-18E3-4742-B98C-302E18757DA3}" type="presParOf" srcId="{08053F78-ED03-4F6D-8311-323127147ECB}" destId="{1655E8CE-2507-4279-A6D8-4BAAC46E0E6D}" srcOrd="0" destOrd="0" presId="urn:microsoft.com/office/officeart/2005/8/layout/hierarchy5"/>
    <dgm:cxn modelId="{6CDF3528-D1BB-473C-A9D3-691414AFB775}" type="presParOf" srcId="{8088CE41-E2D4-4E85-9D1E-4E6CDC6F6EE5}" destId="{0150A849-E4F0-4415-A7CA-3270DC81A1FB}" srcOrd="1" destOrd="0" presId="urn:microsoft.com/office/officeart/2005/8/layout/hierarchy5"/>
    <dgm:cxn modelId="{201E6AF3-608F-44B3-B06B-E626F4948AB1}" type="presParOf" srcId="{0150A849-E4F0-4415-A7CA-3270DC81A1FB}" destId="{27839D4F-9D31-4A44-A98D-51A0A50A484D}" srcOrd="0" destOrd="0" presId="urn:microsoft.com/office/officeart/2005/8/layout/hierarchy5"/>
    <dgm:cxn modelId="{EC6B596D-5263-46B6-A8ED-226AD3F24476}" type="presParOf" srcId="{0150A849-E4F0-4415-A7CA-3270DC81A1FB}" destId="{8B56E814-C7D4-43BD-BF1F-0F39F7EC1A60}" srcOrd="1" destOrd="0" presId="urn:microsoft.com/office/officeart/2005/8/layout/hierarchy5"/>
    <dgm:cxn modelId="{B11FD4CE-ECE7-4D5E-AF02-E5D2C9C1E6F5}" type="presParOf" srcId="{8088CE41-E2D4-4E85-9D1E-4E6CDC6F6EE5}" destId="{6EA57326-A4F3-4172-9011-4FE2375F368F}" srcOrd="2" destOrd="0" presId="urn:microsoft.com/office/officeart/2005/8/layout/hierarchy5"/>
    <dgm:cxn modelId="{369214E8-EA3E-43DB-9F0E-D29878E81DF6}" type="presParOf" srcId="{6EA57326-A4F3-4172-9011-4FE2375F368F}" destId="{4B46BB19-05BE-47CC-BE3E-644FF2D8FE29}" srcOrd="0" destOrd="0" presId="urn:microsoft.com/office/officeart/2005/8/layout/hierarchy5"/>
    <dgm:cxn modelId="{5AF790CF-6191-4F5C-8D06-29ED89333B2C}" type="presParOf" srcId="{8088CE41-E2D4-4E85-9D1E-4E6CDC6F6EE5}" destId="{94245035-F5B9-4D6C-9C42-9B869F09C00A}" srcOrd="3" destOrd="0" presId="urn:microsoft.com/office/officeart/2005/8/layout/hierarchy5"/>
    <dgm:cxn modelId="{8177C795-E3CA-44D0-A30D-E3DA6678ED77}" type="presParOf" srcId="{94245035-F5B9-4D6C-9C42-9B869F09C00A}" destId="{8FCFDABA-BF19-4878-9229-6CEC53C22948}" srcOrd="0" destOrd="0" presId="urn:microsoft.com/office/officeart/2005/8/layout/hierarchy5"/>
    <dgm:cxn modelId="{7BD34DB1-73AA-450D-A2BF-7E1AFD52C640}" type="presParOf" srcId="{94245035-F5B9-4D6C-9C42-9B869F09C00A}" destId="{DBFA98EB-39C8-4A34-B04D-543C8964A8CE}" srcOrd="1" destOrd="0" presId="urn:microsoft.com/office/officeart/2005/8/layout/hierarchy5"/>
    <dgm:cxn modelId="{1F2D2101-2255-4250-AAAD-A6ECC884BF49}" type="presParOf" srcId="{8088CE41-E2D4-4E85-9D1E-4E6CDC6F6EE5}" destId="{B5B01E2C-F166-4ED9-A18F-937A69A38ADB}" srcOrd="4" destOrd="0" presId="urn:microsoft.com/office/officeart/2005/8/layout/hierarchy5"/>
    <dgm:cxn modelId="{5B3F31A6-2CFA-442D-B272-DB1C5DC534CC}" type="presParOf" srcId="{B5B01E2C-F166-4ED9-A18F-937A69A38ADB}" destId="{885A95B7-7BE8-4F3E-B2D6-E4E731FB8EDA}" srcOrd="0" destOrd="0" presId="urn:microsoft.com/office/officeart/2005/8/layout/hierarchy5"/>
    <dgm:cxn modelId="{0D19831A-F5A2-46EA-B53E-3F0D20723DDE}" type="presParOf" srcId="{8088CE41-E2D4-4E85-9D1E-4E6CDC6F6EE5}" destId="{9B15A539-D064-46C9-872B-E886C3CB1404}" srcOrd="5" destOrd="0" presId="urn:microsoft.com/office/officeart/2005/8/layout/hierarchy5"/>
    <dgm:cxn modelId="{4EDA48BD-05ED-4F84-AD5E-50B0A2DE523D}" type="presParOf" srcId="{9B15A539-D064-46C9-872B-E886C3CB1404}" destId="{7CA4C469-D799-4818-97A7-14A655F9F16C}" srcOrd="0" destOrd="0" presId="urn:microsoft.com/office/officeart/2005/8/layout/hierarchy5"/>
    <dgm:cxn modelId="{FCE5AFD2-E298-4D9A-8D6D-8B9733017F14}" type="presParOf" srcId="{9B15A539-D064-46C9-872B-E886C3CB1404}" destId="{E64F3B89-4EDA-418B-93D0-9B14549BB695}" srcOrd="1" destOrd="0" presId="urn:microsoft.com/office/officeart/2005/8/layout/hierarchy5"/>
    <dgm:cxn modelId="{686BE20C-6F4C-4E25-BD87-D5BD078D5068}" type="presParOf" srcId="{ADECDF89-48F7-4661-8161-E43DAED614CD}" destId="{FBCDF997-79ED-49C2-A28F-FE35444D92EA}" srcOrd="1" destOrd="0" presId="urn:microsoft.com/office/officeart/2005/8/layout/hierarchy5"/>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D61894-D39A-4FAD-A93D-0AE1182B48F5}">
      <dsp:nvSpPr>
        <dsp:cNvPr id="0" name=""/>
        <dsp:cNvSpPr/>
      </dsp:nvSpPr>
      <dsp:spPr>
        <a:xfrm>
          <a:off x="2743200" y="549208"/>
          <a:ext cx="664502" cy="230653"/>
        </a:xfrm>
        <a:custGeom>
          <a:avLst/>
          <a:gdLst/>
          <a:ahLst/>
          <a:cxnLst/>
          <a:rect l="0" t="0" r="0" b="0"/>
          <a:pathLst>
            <a:path>
              <a:moveTo>
                <a:pt x="0" y="0"/>
              </a:moveTo>
              <a:lnTo>
                <a:pt x="0" y="115326"/>
              </a:lnTo>
              <a:lnTo>
                <a:pt x="664502" y="115326"/>
              </a:lnTo>
              <a:lnTo>
                <a:pt x="664502" y="230653"/>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861E204-66E8-45AA-817B-950E0E7607E0}">
      <dsp:nvSpPr>
        <dsp:cNvPr id="0" name=""/>
        <dsp:cNvSpPr/>
      </dsp:nvSpPr>
      <dsp:spPr>
        <a:xfrm>
          <a:off x="2078697" y="549208"/>
          <a:ext cx="664502" cy="230653"/>
        </a:xfrm>
        <a:custGeom>
          <a:avLst/>
          <a:gdLst/>
          <a:ahLst/>
          <a:cxnLst/>
          <a:rect l="0" t="0" r="0" b="0"/>
          <a:pathLst>
            <a:path>
              <a:moveTo>
                <a:pt x="664502" y="0"/>
              </a:moveTo>
              <a:lnTo>
                <a:pt x="664502" y="115326"/>
              </a:lnTo>
              <a:lnTo>
                <a:pt x="0" y="115326"/>
              </a:lnTo>
              <a:lnTo>
                <a:pt x="0" y="230653"/>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F51BDFD-7F66-41CF-A0F2-3AEB7D914DEB}">
      <dsp:nvSpPr>
        <dsp:cNvPr id="0" name=""/>
        <dsp:cNvSpPr/>
      </dsp:nvSpPr>
      <dsp:spPr>
        <a:xfrm>
          <a:off x="2194024" y="32"/>
          <a:ext cx="1098351" cy="549175"/>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rtl="1">
            <a:lnSpc>
              <a:spcPct val="90000"/>
            </a:lnSpc>
            <a:spcBef>
              <a:spcPct val="0"/>
            </a:spcBef>
            <a:spcAft>
              <a:spcPct val="35000"/>
            </a:spcAft>
          </a:pPr>
          <a:r>
            <a:rPr lang="ar-SA" sz="2200" kern="1200" dirty="0" smtClean="0"/>
            <a:t>المستندات</a:t>
          </a:r>
          <a:endParaRPr lang="ar-SA" sz="2200" kern="1200" dirty="0"/>
        </a:p>
      </dsp:txBody>
      <dsp:txXfrm>
        <a:off x="2194024" y="32"/>
        <a:ext cx="1098351" cy="549175"/>
      </dsp:txXfrm>
    </dsp:sp>
    <dsp:sp modelId="{2FD0B873-CED1-47DE-B4D3-D63F86E80FC3}">
      <dsp:nvSpPr>
        <dsp:cNvPr id="0" name=""/>
        <dsp:cNvSpPr/>
      </dsp:nvSpPr>
      <dsp:spPr>
        <a:xfrm>
          <a:off x="1529521" y="779861"/>
          <a:ext cx="1098351" cy="549175"/>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rtl="1">
            <a:lnSpc>
              <a:spcPct val="90000"/>
            </a:lnSpc>
            <a:spcBef>
              <a:spcPct val="0"/>
            </a:spcBef>
            <a:spcAft>
              <a:spcPct val="35000"/>
            </a:spcAft>
          </a:pPr>
          <a:r>
            <a:rPr lang="ar-SA" sz="2200" kern="1200" dirty="0" smtClean="0"/>
            <a:t>غير مباشرة</a:t>
          </a:r>
          <a:endParaRPr lang="ar-SA" sz="2200" kern="1200" dirty="0"/>
        </a:p>
      </dsp:txBody>
      <dsp:txXfrm>
        <a:off x="1529521" y="779861"/>
        <a:ext cx="1098351" cy="549175"/>
      </dsp:txXfrm>
    </dsp:sp>
    <dsp:sp modelId="{FA00D881-78E9-4D08-8AF3-12024ED23B04}">
      <dsp:nvSpPr>
        <dsp:cNvPr id="0" name=""/>
        <dsp:cNvSpPr/>
      </dsp:nvSpPr>
      <dsp:spPr>
        <a:xfrm>
          <a:off x="2858526" y="779861"/>
          <a:ext cx="1098351" cy="549175"/>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rtl="1">
            <a:lnSpc>
              <a:spcPct val="90000"/>
            </a:lnSpc>
            <a:spcBef>
              <a:spcPct val="0"/>
            </a:spcBef>
            <a:spcAft>
              <a:spcPct val="35000"/>
            </a:spcAft>
          </a:pPr>
          <a:r>
            <a:rPr lang="ar-SA" sz="2200" kern="1200" dirty="0" smtClean="0"/>
            <a:t>مباشرة</a:t>
          </a:r>
          <a:endParaRPr lang="ar-SA" sz="2200" kern="1200" dirty="0"/>
        </a:p>
      </dsp:txBody>
      <dsp:txXfrm>
        <a:off x="2858526" y="779861"/>
        <a:ext cx="1098351" cy="5491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88E6B3-5056-4358-93C9-0E0FA02ADA38}">
      <dsp:nvSpPr>
        <dsp:cNvPr id="0" name=""/>
        <dsp:cNvSpPr/>
      </dsp:nvSpPr>
      <dsp:spPr>
        <a:xfrm>
          <a:off x="2278607" y="404047"/>
          <a:ext cx="701707" cy="35085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SA" sz="1100" kern="1200" dirty="0" smtClean="0"/>
            <a:t>أنواع القوائم المالية</a:t>
          </a:r>
          <a:endParaRPr lang="ar-SA" sz="1100" kern="1200" dirty="0"/>
        </a:p>
      </dsp:txBody>
      <dsp:txXfrm>
        <a:off x="2288883" y="414323"/>
        <a:ext cx="681155" cy="330301"/>
      </dsp:txXfrm>
    </dsp:sp>
    <dsp:sp modelId="{08053F78-ED03-4F6D-8311-323127147ECB}">
      <dsp:nvSpPr>
        <dsp:cNvPr id="0" name=""/>
        <dsp:cNvSpPr/>
      </dsp:nvSpPr>
      <dsp:spPr>
        <a:xfrm rot="18289469">
          <a:off x="2874901" y="350487"/>
          <a:ext cx="491508" cy="54492"/>
        </a:xfrm>
        <a:custGeom>
          <a:avLst/>
          <a:gdLst/>
          <a:ahLst/>
          <a:cxnLst/>
          <a:rect l="0" t="0" r="0" b="0"/>
          <a:pathLst>
            <a:path>
              <a:moveTo>
                <a:pt x="0" y="27246"/>
              </a:moveTo>
              <a:lnTo>
                <a:pt x="491508" y="272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p>
      </dsp:txBody>
      <dsp:txXfrm>
        <a:off x="3108368" y="365445"/>
        <a:ext cx="24575" cy="24575"/>
      </dsp:txXfrm>
    </dsp:sp>
    <dsp:sp modelId="{27839D4F-9D31-4A44-A98D-51A0A50A484D}">
      <dsp:nvSpPr>
        <dsp:cNvPr id="0" name=""/>
        <dsp:cNvSpPr/>
      </dsp:nvSpPr>
      <dsp:spPr>
        <a:xfrm>
          <a:off x="3260997" y="565"/>
          <a:ext cx="701707" cy="35085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SA" sz="1100" kern="1200" dirty="0" smtClean="0"/>
            <a:t>قائمة الدخل</a:t>
          </a:r>
          <a:endParaRPr lang="ar-SA" sz="1100" kern="1200" dirty="0"/>
        </a:p>
      </dsp:txBody>
      <dsp:txXfrm>
        <a:off x="3271273" y="10841"/>
        <a:ext cx="681155" cy="330301"/>
      </dsp:txXfrm>
    </dsp:sp>
    <dsp:sp modelId="{6EA57326-A4F3-4172-9011-4FE2375F368F}">
      <dsp:nvSpPr>
        <dsp:cNvPr id="0" name=""/>
        <dsp:cNvSpPr/>
      </dsp:nvSpPr>
      <dsp:spPr>
        <a:xfrm>
          <a:off x="2980314" y="552228"/>
          <a:ext cx="280682" cy="54492"/>
        </a:xfrm>
        <a:custGeom>
          <a:avLst/>
          <a:gdLst/>
          <a:ahLst/>
          <a:cxnLst/>
          <a:rect l="0" t="0" r="0" b="0"/>
          <a:pathLst>
            <a:path>
              <a:moveTo>
                <a:pt x="0" y="27246"/>
              </a:moveTo>
              <a:lnTo>
                <a:pt x="280682" y="272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p>
      </dsp:txBody>
      <dsp:txXfrm>
        <a:off x="3113638" y="572457"/>
        <a:ext cx="14034" cy="14034"/>
      </dsp:txXfrm>
    </dsp:sp>
    <dsp:sp modelId="{8FCFDABA-BF19-4878-9229-6CEC53C22948}">
      <dsp:nvSpPr>
        <dsp:cNvPr id="0" name=""/>
        <dsp:cNvSpPr/>
      </dsp:nvSpPr>
      <dsp:spPr>
        <a:xfrm>
          <a:off x="3260997" y="404047"/>
          <a:ext cx="701707" cy="35085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SA" sz="1100" kern="1200" dirty="0" smtClean="0"/>
            <a:t>قائمة المركز المالي</a:t>
          </a:r>
          <a:endParaRPr lang="ar-SA" sz="1100" kern="1200" dirty="0"/>
        </a:p>
      </dsp:txBody>
      <dsp:txXfrm>
        <a:off x="3271273" y="414323"/>
        <a:ext cx="681155" cy="330301"/>
      </dsp:txXfrm>
    </dsp:sp>
    <dsp:sp modelId="{B5B01E2C-F166-4ED9-A18F-937A69A38ADB}">
      <dsp:nvSpPr>
        <dsp:cNvPr id="0" name=""/>
        <dsp:cNvSpPr/>
      </dsp:nvSpPr>
      <dsp:spPr>
        <a:xfrm rot="3310531">
          <a:off x="2874901" y="753969"/>
          <a:ext cx="491508" cy="54492"/>
        </a:xfrm>
        <a:custGeom>
          <a:avLst/>
          <a:gdLst/>
          <a:ahLst/>
          <a:cxnLst/>
          <a:rect l="0" t="0" r="0" b="0"/>
          <a:pathLst>
            <a:path>
              <a:moveTo>
                <a:pt x="0" y="27246"/>
              </a:moveTo>
              <a:lnTo>
                <a:pt x="491508" y="272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p>
      </dsp:txBody>
      <dsp:txXfrm>
        <a:off x="3108368" y="768927"/>
        <a:ext cx="24575" cy="24575"/>
      </dsp:txXfrm>
    </dsp:sp>
    <dsp:sp modelId="{7CA4C469-D799-4818-97A7-14A655F9F16C}">
      <dsp:nvSpPr>
        <dsp:cNvPr id="0" name=""/>
        <dsp:cNvSpPr/>
      </dsp:nvSpPr>
      <dsp:spPr>
        <a:xfrm>
          <a:off x="3260997" y="807529"/>
          <a:ext cx="701707" cy="35085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SA" sz="1100" kern="1200" dirty="0" smtClean="0"/>
            <a:t>قائمة التدفقات النقدية</a:t>
          </a:r>
          <a:endParaRPr lang="ar-SA" sz="1100" kern="1200" dirty="0"/>
        </a:p>
      </dsp:txBody>
      <dsp:txXfrm>
        <a:off x="3271273" y="817805"/>
        <a:ext cx="681155" cy="33030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17</Pages>
  <Words>1529</Words>
  <Characters>8718</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uaser</cp:lastModifiedBy>
  <cp:revision>5</cp:revision>
  <cp:lastPrinted>2018-11-04T05:39:00Z</cp:lastPrinted>
  <dcterms:created xsi:type="dcterms:W3CDTF">2018-11-02T23:13:00Z</dcterms:created>
  <dcterms:modified xsi:type="dcterms:W3CDTF">2018-11-04T05:39:00Z</dcterms:modified>
</cp:coreProperties>
</file>